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70c3f295ec7456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49075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AGENCIJA ZA ELEKTRONIČKE MEDIJE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8.239.993,95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8.260.882,72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8.352.086,07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8.080.589,03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180.293,69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380.946,53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307.888,31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380.342,19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307.526,92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492.434,31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127.233,23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25,8</w:t>
            </w:r>
          </w:p>
        </w:tc>
      </w:tr>
    </w:tbl>
    <w:p>
      <w:pPr>
        <w:spacing w:before="0" w:after="0"/>
      </w:pPr>
    </w:p>
    <w:p>
      <w:r>
        <w:t xml:space="preserve">U razdoblju od 01. siječnja do 31. prosinca 2025. prihodi poslovanja ostvareni su u iznosu od 8.260.882,72 EUR. Najznačajnije povećanje prihoda poslovanja ostvareno je od naknada za priređivanje igara na sreću zbog povećanih uplata iz Državnog proračuna. Najznačajnije smanjenje prihoda poslovanja je od Ostalih prihoda zbog manjeg povrata sukladno Odlukama o umanjenju i povratu po Fondu za poticanje pluralizma i raznovrsnosti el. medija.</w:t>
      </w:r>
    </w:p>
    <w:p>
      <w:r>
        <w:t xml:space="preserve">U razdoblju od 01. siječnja do 31. prosinca 2025. rashodi poslovanja ostvareni su u iznosu od 8.080.589,03 EUR. Najznačajnije povećanje rashoda poslovanja evidentirano je na uslugama promidžbe i informiranja zbog povećanog oglašavanja platforme Točno tako. Najznačajnije smanjenje rashoda poslovanja evidentirano je na naknadama za rad predstavničkih i izvršnih tijela zbog završetka isplata odluka o pravu na naknadu iz čl. 76 st. 17 ZEM-a tijekom prošle godine.</w:t>
      </w:r>
    </w:p>
    <w:p>
      <w:r>
        <w:t xml:space="preserve">U razdoblju od 01. siječnja do 31. prosinca 2025. prihodi od prodaje nefinancijske imovine ostvareni su u iznosu od 361,39 EUR. Najznačajnije povećanje prihoda od prodaje nefinancijske imovine ostvareno je od otkupa osnovnih sredstava bivše zaposlenice.</w:t>
      </w:r>
    </w:p>
    <w:p>
      <w:r>
        <w:t xml:space="preserve">U razdoblju od 01. siječnja do 31. prosinca 2025. rashodi za nabavu nefinancijske imovine ostvareni su u iznosu od 307.888,31 EUR. Navedeni rashod u najvećem dijelu odnosi se na nabavu modela Informacijskog sustava Agencije.  </w:t>
      </w:r>
    </w:p>
    <w:p>
      <w:r>
        <w:t xml:space="preserve">U razdoblju od 01. siječnja do 31. prosinca 2025. nije bilo ostvarenih primitaka i izdataka od financijske imovine i zaduživanja.</w:t>
      </w:r>
    </w:p>
    <w:p>
      <w:r>
        <w:t xml:space="preserve">U razdoblju od 01. siječnja do 31. prosinca 2025. ostvaren je višak prihoda poslovanja u iznosu od 180.293,69 EUR, manjak prihoda od nefinancijske imovine u iznos od 307.526,92 EUR, slijedom čega je na kraju izvještajnog razdoblja ostvaren ukupan manjak prihoda i primitaka u iznos od 127.233,23 EUR. Navedeni manjak prihoda i primitaka će se podmiriti iz viška prihoda poslovanja prenesenog iz prethodne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priređivanje igara na sreću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177.609,41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353.108,92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w:t>
            </w:r>
          </w:p>
        </w:tc>
      </w:tr>
    </w:tbl>
    <w:p>
      <w:pPr>
        <w:spacing w:before="0" w:after="0"/>
      </w:pPr>
    </w:p>
    <w:p>
      <w:r>
        <w:t xml:space="preserve">U razdoblju  od 01. siječnja do 31. prosinca 2025. naknade za priređivanje igara na sreću ostvareni su 98% više u odnosu na isto razdoblje 2024. godine zbog većih uplata iz Državnog proračuna. Odnose se na naknade za priređivanje igara na sreću sukladno Uredbi o kriterijima za utvrđivanje korisnika i načinu raspodjele dijela prihoda od igara na sreću za 2025. godinu (NN 70/2025 od 16. travnja 2025. godine). Agencija za elektroničke medije je, počevši za 2020. godinu, postala korisnik navedenih sredstava unutar nadležnog razdjela 055 Ministarstva kulture i medija za aktivnost A908003 Programi poticanja kvalitetnog novinarstva.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1.264.834,43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01. siječnja do 31. prosinca 2025. prihodi iz nadležnog proračuna ostvareni su u iznosu od 1.264.834,43 EUR. Navedeni prihodi odnose se na Nacionalni plan oporavka i otpornosti (2021. – 2026.. Ministarstvo kulture i medija i Agencija za elektroničke medije, kao provedbeno tijelo, nositelji su investicije C1.1.1. R6-I2 „Uspostava provjere medijskih činjenica i sustava javne objave podataka“  pod komponentom C1.1. Otporno, zeleno i digitalno gospodarstvo i reformskom mjerom C1.1.1. R6 „Razvoj otpornog kulturnog i kreativnog sektora“). Investicija je po prvi put operativno pokrenuta u 2022. godini s prvim uplatama u drugom polugodištu 2022. godine. Za provedbu navedene investicije u Nacionalnom planu oporavka i otpornosti osigurano je ukupno 50 milijuna kuna (6.636.140,42 eura) bespovratnih sredstava kroz cijelo vrijeme trajanja plana. Od toga je 45 milijuna kuna (5.972.526,38 eura) namijenjeno za projekte razvoja sustava provjere točnosti informacija objavljenih u javnom prostoru, medijima i na društvenim mrežama, kao i za aktivnosti edukacija vezanih uz borbu protiv dezinformacija i razvoj sustava za računalnu provjeru informacija, te se na te projekte i aktivnosti i odnosi ovaj dokument. Preostalih 5 milijuna kuna (663.614,04 eura) namijenjeno je za investiciju uspostave sustava javne objave podataka o vlasništvu i financiranju medija, što je zaseban projekt, koji provodi Agencija za elektroničke medije. 2024. godine se navedeni iznos iskazivao na grupi 632 Pomoći od međunarodnih organizacija te institucija i tijela EU.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107.010,20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71.833,80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w:t>
            </w:r>
          </w:p>
        </w:tc>
      </w:tr>
    </w:tbl>
    <w:p>
      <w:pPr>
        <w:spacing w:before="0" w:after="0"/>
      </w:pPr>
    </w:p>
    <w:p>
      <w:r>
        <w:t xml:space="preserve">U razdoblju  od 01. siječnja do 31. prosinca 2025. Ostali prihodi ostvareni su manji za 33% u odnosu na isto razdoblje 2024. godine. Do smanjenja iznosa je došlo iz razloga manjeg povrata sredstava sukladno Odlukama o umanjenju i povratu po Fondu za poticanje pluralizma i raznovrsnosti el. medija.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46.552,77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30.856,19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w:t>
            </w:r>
          </w:p>
        </w:tc>
      </w:tr>
    </w:tbl>
    <w:p>
      <w:pPr>
        <w:spacing w:before="0" w:after="0"/>
      </w:pPr>
    </w:p>
    <w:p>
      <w:r>
        <w:t xml:space="preserve">U razdoblju  od 01. siječnja do 31. prosinca 2025. usluge tekućeg i investicijskog održavanja ostvareni su manji za 34% u odnosu na isto razdoblje 2024. godine. Na smanjenje iznosa je utjecalo što smo prošle godine u navedenom razdoblju imali češće popravke zbog dotrajalosti opreme.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23.791,19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58.944,49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w:t>
            </w:r>
          </w:p>
        </w:tc>
      </w:tr>
    </w:tbl>
    <w:p>
      <w:pPr>
        <w:spacing w:before="0" w:after="0"/>
      </w:pPr>
    </w:p>
    <w:p>
      <w:r>
        <w:t xml:space="preserve">U razdoblju  od 01. siječnja do 31. prosinca 2025. usluge promidžbe i informiranja ostvarene su veće za 147% u odnosu na isto razdoblje 2024. godine. Do povećanja iznosa je došlo iz razloga što se u sklopu mjere „Uspostava provjere medijskih činjenica i sustava javne objave podataka“ (referentni broj: NPOO C1.1.1. R6-I2) počela provoditi banner kampanja u sklopu platforme Točno tako.</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96.399,69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199.355,51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206,8</w:t>
            </w:r>
          </w:p>
        </w:tc>
      </w:tr>
    </w:tbl>
    <w:p>
      <w:pPr>
        <w:spacing w:before="0" w:after="0"/>
      </w:pPr>
    </w:p>
    <w:p>
      <w:r>
        <w:t xml:space="preserve">U razdoblju  od 01. siječnja do 31. prosinca 2025. intelektualne i osobne usluge ostvarene su veće za 106% u odnosu na isto razdoblje 2024. godine. Do povećanja iznosa je došlo iz razloga što se u sklopu mjere „Uspostava provjere medijskih činjenica i sustava javne objave podataka“ (referentni broj: NPOO C1.1.1. R6-I2) provela edukacija za 6 različitih modula (temeljna ljudska prava, zaštita osobnih podataka, pravo na pristup informacijama, zaštita autorskog i srodnih prava, regulacija digitalnih usluga i odgovornost za štetu) te se izradio priručnik temeljen na održanim edukacijama.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148.616,90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229.128,19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r>
        <w:t xml:space="preserve">U razdoblju  od 01. siječnja do 31. prosinca 2025. ostale usluge ostvarene su veće za 54% u odnosu na isto razdoblje 2024. godine. Do povećanja iznosa je došlo iz razloga što smo proveli istraživanje za analizu Fonda za poticanje pluralizma i raznovrsnosti elektroničkih medija i utvrđivanje kriterija za povećanje njegove učinkovitosti.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razdoblju  od 01. siječnja do 31. prosinca 2025. naknade za rad predstavničkih i izvršnih tijela ostvarene su u iznosu od 0,00 EUR, zbog završetka isplata odluka o pravu na naknadu iz čl. 76 st. 17 ZEM-a tijekom prošle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iz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688.609,50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491.697,14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w:t>
            </w:r>
          </w:p>
        </w:tc>
      </w:tr>
    </w:tbl>
    <w:p>
      <w:pPr>
        <w:spacing w:before="0" w:after="0"/>
      </w:pPr>
    </w:p>
    <w:p>
      <w:r>
        <w:t xml:space="preserve">U razdoblju  od 01. siječnja do 31. prosinca 2025. tekuće donacije iz EU sredstava su manje za 29% u odnosu na isto razdoblje 2024. godine zbog statusa provedbe višegodišnjih projekata u sklopu mjere „Uspostava provjere medijskih činjenica i sustava javne objave podataka“ (referentni broj: NPOO C1.1.1. R6-I2). Odnose se na rashode po Javnom pozivu NPOO za dodjelu bespovratnih sredstava za uspostavu sustava provjere točnosti informacija.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606.534,15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1.029.472,18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w:t>
            </w:r>
          </w:p>
        </w:tc>
      </w:tr>
    </w:tbl>
    <w:p>
      <w:pPr>
        <w:spacing w:before="0" w:after="0"/>
      </w:pPr>
    </w:p>
    <w:p>
      <w:r>
        <w:t xml:space="preserve">U razdoblju  od 01. siječnja do 31. prosinca 2025. Obračunati prihodi poslovanja nenaplaćeni ostvareni su veći za 69% u odnosu na isto razdoblje 2024. godine. Do povećanja iznosa je došlo iz razloga što se povećao broja obveznika uplate sukladno Upisniku.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345.554,25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274.972,25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w:t>
            </w:r>
          </w:p>
        </w:tc>
      </w:tr>
    </w:tbl>
    <w:p>
      <w:pPr>
        <w:spacing w:before="0" w:after="0"/>
      </w:pPr>
    </w:p>
    <w:p>
      <w:r>
        <w:t xml:space="preserve">U razdoblju  od 01. siječnja do 31. prosinca 2025. ulaganja u računalne programe su manji za 20% u odnosu na isto razdoblje 2024. godine. Do smanjenja iznosa je došlo iz razloga što smo u istom razdoblju 2024. godine imali nabavu razvoja informacijskog sustava – suradničke platforme za provjeru medijskih činjenica u sklopu mjere „Uspostava provjere medijskih činjenica i sustava javne objave podataka“ (referentni broj: NPOO C1.1.1. R6-I2).</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nema dospjelih obveza.</w:t>
      </w:r>
    </w:p>
    <w:p/>
    <w:p>
      <w:pPr>
        <w:jc w:val="center"/>
        <w:pStyle w:val="Normal"/>
        <w:spacing w:line="240" w:lineRule="auto"/>
        <w:keepNext/>
      </w:pPr>
      <w:r>
        <w:rPr>
          <w:sz w:val="28"/>
          <w:rFonts w:ascii="Times New Roman" w:hAnsi="Times New Roman"/>
        </w:rPr>
        <w:t xml:space="preserve">Bilješka 14.</w:t>
      </w:r>
    </w:p>
    <w:p>
      <w:pPr>
        <w:jc w:val="both"/>
        <w:pStyle w:val="Normal"/>
        <w:spacing w:line="240" w:lineRule="auto"/>
      </w:pPr>
      <w:r>
        <w:rPr>
          <w:b/>
          <w:sz w:val="24"/>
          <w:rFonts w:ascii="Times New Roman" w:hAnsi="Times New Roman"/>
        </w:rPr>
        <w:t xml:space="preserve">EU izvještaj</w:t>
      </w:r>
    </w:p>
    <w:p>
      <w:r>
        <w:t xml:space="preserve">Izvršenje 01.01. - 31.12.2025. je u skladu sa statusom provedbe projekta Uspostava provjere medijskih činjenica i sustava javne objave podataka (referentni broj: NPOO C1.1.1. R6-I2).</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a837d04cb9a4146" /></Relationships>
</file>