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B72EA" w14:textId="34238BB5" w:rsidR="002546F1" w:rsidRPr="009B5C5B" w:rsidRDefault="002546F1" w:rsidP="000E2B92">
      <w:pPr>
        <w:spacing w:after="0" w:line="276" w:lineRule="auto"/>
        <w:rPr>
          <w:rFonts w:ascii="Verdana" w:hAnsi="Verdana" w:cs="Times New Roman"/>
          <w:b/>
          <w:bCs/>
          <w:sz w:val="20"/>
          <w:szCs w:val="20"/>
        </w:rPr>
      </w:pPr>
      <w:bookmarkStart w:id="0" w:name="_Hlk193448026"/>
      <w:r w:rsidRPr="009B5C5B">
        <w:rPr>
          <w:rFonts w:ascii="Verdana" w:hAnsi="Verdana" w:cs="Times New Roman"/>
          <w:b/>
          <w:bCs/>
          <w:sz w:val="20"/>
          <w:szCs w:val="20"/>
        </w:rPr>
        <w:t>Razdjel: 055 Ministarstvo kulture i medija</w:t>
      </w:r>
    </w:p>
    <w:p w14:paraId="0901A961" w14:textId="22B3D7E9" w:rsidR="00DC01B4" w:rsidRPr="009B5C5B" w:rsidRDefault="00DC01B4" w:rsidP="000E2B92">
      <w:pPr>
        <w:spacing w:after="0" w:line="276" w:lineRule="auto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>Glava: 05565 Ostali proračunski korisnici iz područja kulture</w:t>
      </w:r>
    </w:p>
    <w:p w14:paraId="58D73745" w14:textId="32C77866" w:rsidR="00993C0D" w:rsidRPr="009B5C5B" w:rsidRDefault="00DC01B4" w:rsidP="000E2B92">
      <w:pPr>
        <w:spacing w:after="0" w:line="276" w:lineRule="auto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 xml:space="preserve">RKP: 49075 </w:t>
      </w:r>
      <w:r w:rsidR="0088544E" w:rsidRPr="009B5C5B">
        <w:rPr>
          <w:rFonts w:ascii="Verdana" w:hAnsi="Verdana" w:cs="Times New Roman"/>
          <w:b/>
          <w:bCs/>
          <w:sz w:val="20"/>
          <w:szCs w:val="20"/>
        </w:rPr>
        <w:t>Agencija za medije</w:t>
      </w:r>
    </w:p>
    <w:p w14:paraId="304A4450" w14:textId="77777777" w:rsidR="000E2B92" w:rsidRPr="009B5C5B" w:rsidRDefault="0088544E" w:rsidP="000E2B92">
      <w:pPr>
        <w:spacing w:after="0" w:line="276" w:lineRule="auto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>Jagićeva 31, 10000 Zagreb</w:t>
      </w:r>
    </w:p>
    <w:p w14:paraId="6462607D" w14:textId="144A4FC7" w:rsidR="000E2B92" w:rsidRPr="009B5C5B" w:rsidRDefault="000E2B92" w:rsidP="000E2B92">
      <w:pPr>
        <w:spacing w:after="0" w:line="276" w:lineRule="auto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eastAsia="Times New Roman" w:hAnsi="Verdana" w:cs="Times New Roman"/>
          <w:b/>
          <w:bCs/>
          <w:sz w:val="20"/>
          <w:szCs w:val="20"/>
        </w:rPr>
        <w:t>OIB:  35237547014</w:t>
      </w:r>
    </w:p>
    <w:p w14:paraId="6231E66E" w14:textId="6A7656FF" w:rsidR="0088544E" w:rsidRPr="009B5C5B" w:rsidRDefault="0088544E" w:rsidP="000E2B92">
      <w:pPr>
        <w:widowControl w:val="0"/>
        <w:autoSpaceDE w:val="0"/>
        <w:autoSpaceDN w:val="0"/>
        <w:adjustRightInd w:val="0"/>
        <w:spacing w:after="0" w:line="276" w:lineRule="auto"/>
        <w:textAlignment w:val="center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9B5C5B">
        <w:rPr>
          <w:rFonts w:ascii="Verdana" w:eastAsia="Times New Roman" w:hAnsi="Verdana" w:cs="Times New Roman"/>
          <w:b/>
          <w:bCs/>
          <w:sz w:val="20"/>
          <w:szCs w:val="20"/>
        </w:rPr>
        <w:t>Razina:  11</w:t>
      </w:r>
    </w:p>
    <w:p w14:paraId="0EE654FF" w14:textId="2DE9D01B" w:rsidR="00993C0D" w:rsidRPr="009B5C5B" w:rsidRDefault="000E2B92" w:rsidP="000E2B92">
      <w:pPr>
        <w:widowControl w:val="0"/>
        <w:autoSpaceDE w:val="0"/>
        <w:autoSpaceDN w:val="0"/>
        <w:adjustRightInd w:val="0"/>
        <w:spacing w:after="0" w:line="276" w:lineRule="auto"/>
        <w:textAlignment w:val="center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>Šifra djelatnosti:   8412</w:t>
      </w:r>
    </w:p>
    <w:p w14:paraId="78923B67" w14:textId="77777777" w:rsidR="00993C0D" w:rsidRPr="009B5C5B" w:rsidRDefault="00993C0D" w:rsidP="004875E3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6915A8DA" w14:textId="77777777" w:rsidR="006E5E0E" w:rsidRPr="009B5C5B" w:rsidRDefault="006E5E0E" w:rsidP="004875E3">
      <w:pPr>
        <w:spacing w:after="0"/>
        <w:rPr>
          <w:rFonts w:ascii="Verdana" w:hAnsi="Verdana" w:cs="Times New Roman"/>
          <w:color w:val="FF0000"/>
          <w:sz w:val="20"/>
          <w:szCs w:val="20"/>
        </w:rPr>
      </w:pPr>
    </w:p>
    <w:p w14:paraId="659B917A" w14:textId="751C758C" w:rsidR="004875E3" w:rsidRPr="009B5C5B" w:rsidRDefault="0088544E" w:rsidP="00434778">
      <w:pPr>
        <w:spacing w:after="0"/>
        <w:jc w:val="center"/>
        <w:rPr>
          <w:rFonts w:ascii="Verdana" w:hAnsi="Verdana" w:cs="Times New Roman"/>
          <w:color w:val="FF0000"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 xml:space="preserve">Obrazloženje </w:t>
      </w:r>
      <w:r w:rsidR="00AB4848" w:rsidRPr="009B5C5B">
        <w:rPr>
          <w:rFonts w:ascii="Verdana" w:hAnsi="Verdana" w:cs="Times New Roman"/>
          <w:b/>
          <w:bCs/>
          <w:sz w:val="20"/>
          <w:szCs w:val="20"/>
        </w:rPr>
        <w:t xml:space="preserve">općeg dijela </w:t>
      </w:r>
      <w:r w:rsidR="00434778" w:rsidRPr="009B5C5B">
        <w:rPr>
          <w:rFonts w:ascii="Verdana" w:hAnsi="Verdana" w:cs="Times New Roman"/>
          <w:b/>
          <w:bCs/>
          <w:sz w:val="20"/>
          <w:szCs w:val="20"/>
        </w:rPr>
        <w:t xml:space="preserve">izvršenja </w:t>
      </w:r>
      <w:r w:rsidR="00AB4848" w:rsidRPr="009B5C5B">
        <w:rPr>
          <w:rFonts w:ascii="Verdana" w:hAnsi="Verdana" w:cs="Times New Roman"/>
          <w:b/>
          <w:bCs/>
          <w:sz w:val="20"/>
          <w:szCs w:val="20"/>
        </w:rPr>
        <w:t xml:space="preserve">financijskog plana za razdoblje </w:t>
      </w:r>
      <w:r w:rsidR="00434778" w:rsidRPr="009B5C5B">
        <w:rPr>
          <w:rFonts w:ascii="Verdana" w:hAnsi="Verdana" w:cs="Times New Roman"/>
          <w:b/>
          <w:bCs/>
          <w:sz w:val="20"/>
          <w:szCs w:val="20"/>
        </w:rPr>
        <w:t>202</w:t>
      </w:r>
      <w:r w:rsidR="008C43E2">
        <w:rPr>
          <w:rFonts w:ascii="Verdana" w:hAnsi="Verdana" w:cs="Times New Roman"/>
          <w:b/>
          <w:bCs/>
          <w:sz w:val="20"/>
          <w:szCs w:val="20"/>
        </w:rPr>
        <w:t>5</w:t>
      </w:r>
      <w:r w:rsidR="00434778" w:rsidRPr="009B5C5B">
        <w:rPr>
          <w:rFonts w:ascii="Verdana" w:hAnsi="Verdana" w:cs="Times New Roman"/>
          <w:b/>
          <w:bCs/>
          <w:sz w:val="20"/>
          <w:szCs w:val="20"/>
        </w:rPr>
        <w:t>. godine</w:t>
      </w:r>
    </w:p>
    <w:bookmarkEnd w:id="0"/>
    <w:p w14:paraId="416CF5BD" w14:textId="77777777" w:rsidR="00792AAF" w:rsidRPr="009B5C5B" w:rsidRDefault="00792AAF" w:rsidP="004875E3">
      <w:pPr>
        <w:spacing w:after="0"/>
        <w:rPr>
          <w:rFonts w:ascii="Verdana" w:hAnsi="Verdana" w:cs="Times New Roman"/>
          <w:color w:val="FF0000"/>
          <w:sz w:val="20"/>
          <w:szCs w:val="20"/>
        </w:rPr>
      </w:pPr>
    </w:p>
    <w:p w14:paraId="3129DAAF" w14:textId="778E56D1" w:rsidR="00792AAF" w:rsidRPr="009B5C5B" w:rsidRDefault="0069696E" w:rsidP="00AA30A7">
      <w:pPr>
        <w:pStyle w:val="Odlomakpopisa"/>
        <w:numPr>
          <w:ilvl w:val="0"/>
          <w:numId w:val="2"/>
        </w:numPr>
        <w:spacing w:after="0"/>
        <w:ind w:left="72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>PRIHODI</w:t>
      </w:r>
    </w:p>
    <w:p w14:paraId="65728219" w14:textId="77777777" w:rsidR="00792AAF" w:rsidRPr="009B5C5B" w:rsidRDefault="00792AAF" w:rsidP="00AA30A7">
      <w:pPr>
        <w:pStyle w:val="Odlomakpopisa"/>
        <w:spacing w:after="0"/>
        <w:ind w:left="0"/>
        <w:jc w:val="both"/>
        <w:rPr>
          <w:rFonts w:ascii="Verdana" w:hAnsi="Verdana" w:cs="Times New Roman"/>
          <w:sz w:val="20"/>
          <w:szCs w:val="20"/>
        </w:rPr>
      </w:pPr>
    </w:p>
    <w:p w14:paraId="79822FB5" w14:textId="77E62DCC" w:rsidR="003F5757" w:rsidRPr="009B5C5B" w:rsidRDefault="004F5914" w:rsidP="0069696E">
      <w:pPr>
        <w:spacing w:after="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 xml:space="preserve">      </w:t>
      </w:r>
      <w:r w:rsidR="00792AAF" w:rsidRPr="009B5C5B">
        <w:rPr>
          <w:rFonts w:ascii="Verdana" w:hAnsi="Verdana" w:cs="Times New Roman"/>
          <w:b/>
          <w:bCs/>
          <w:sz w:val="20"/>
          <w:szCs w:val="20"/>
        </w:rPr>
        <w:t xml:space="preserve">Obrazloženje </w:t>
      </w:r>
      <w:r w:rsidR="0069696E" w:rsidRPr="009B5C5B">
        <w:rPr>
          <w:rFonts w:ascii="Verdana" w:hAnsi="Verdana" w:cs="Times New Roman"/>
          <w:b/>
          <w:bCs/>
          <w:sz w:val="20"/>
          <w:szCs w:val="20"/>
        </w:rPr>
        <w:t xml:space="preserve">ukupno planiranih </w:t>
      </w:r>
      <w:r w:rsidR="00AA30A7" w:rsidRPr="009B5C5B">
        <w:rPr>
          <w:rFonts w:ascii="Verdana" w:hAnsi="Verdana" w:cs="Times New Roman"/>
          <w:b/>
          <w:bCs/>
          <w:sz w:val="20"/>
          <w:szCs w:val="20"/>
        </w:rPr>
        <w:t>prihoda</w:t>
      </w:r>
    </w:p>
    <w:p w14:paraId="799AF950" w14:textId="0F32B7B1" w:rsidR="00DA066D" w:rsidRPr="009A168F" w:rsidRDefault="00705688" w:rsidP="00DA066D">
      <w:pPr>
        <w:pStyle w:val="Odlomakpopisa"/>
        <w:spacing w:after="0"/>
        <w:ind w:left="360"/>
        <w:jc w:val="both"/>
        <w:rPr>
          <w:rFonts w:ascii="Verdana" w:hAnsi="Verdana" w:cs="Times New Roman"/>
          <w:color w:val="EE0000"/>
          <w:sz w:val="20"/>
          <w:szCs w:val="20"/>
        </w:rPr>
      </w:pPr>
      <w:r w:rsidRPr="009B5C5B">
        <w:rPr>
          <w:rFonts w:ascii="Verdana" w:hAnsi="Verdana" w:cs="Times New Roman"/>
          <w:sz w:val="20"/>
          <w:szCs w:val="20"/>
        </w:rPr>
        <w:t>Ukupni p</w:t>
      </w:r>
      <w:r w:rsidR="003F5757" w:rsidRPr="009B5C5B">
        <w:rPr>
          <w:rFonts w:ascii="Verdana" w:hAnsi="Verdana" w:cs="Times New Roman"/>
          <w:sz w:val="20"/>
          <w:szCs w:val="20"/>
        </w:rPr>
        <w:t xml:space="preserve">rihodi Agencije za medije </w:t>
      </w:r>
      <w:r w:rsidR="00F84A8F" w:rsidRPr="009B5C5B">
        <w:rPr>
          <w:rFonts w:ascii="Verdana" w:hAnsi="Verdana" w:cs="Times New Roman"/>
          <w:sz w:val="20"/>
          <w:szCs w:val="20"/>
        </w:rPr>
        <w:t xml:space="preserve">za </w:t>
      </w:r>
      <w:r w:rsidR="00BD4275" w:rsidRPr="009B5C5B">
        <w:rPr>
          <w:rFonts w:ascii="Verdana" w:hAnsi="Verdana" w:cs="Times New Roman"/>
          <w:sz w:val="20"/>
          <w:szCs w:val="20"/>
        </w:rPr>
        <w:t>202</w:t>
      </w:r>
      <w:r w:rsidR="009A168F">
        <w:rPr>
          <w:rFonts w:ascii="Verdana" w:hAnsi="Verdana" w:cs="Times New Roman"/>
          <w:sz w:val="20"/>
          <w:szCs w:val="20"/>
        </w:rPr>
        <w:t>5</w:t>
      </w:r>
      <w:r w:rsidR="00BD4275" w:rsidRPr="009B5C5B">
        <w:rPr>
          <w:rFonts w:ascii="Verdana" w:hAnsi="Verdana" w:cs="Times New Roman"/>
          <w:sz w:val="20"/>
          <w:szCs w:val="20"/>
        </w:rPr>
        <w:t xml:space="preserve">. godinu </w:t>
      </w:r>
      <w:r w:rsidRPr="009B5C5B">
        <w:rPr>
          <w:rFonts w:ascii="Verdana" w:hAnsi="Verdana" w:cs="Times New Roman"/>
          <w:sz w:val="20"/>
          <w:szCs w:val="20"/>
        </w:rPr>
        <w:t xml:space="preserve">planirani su u iznosu od </w:t>
      </w:r>
      <w:r w:rsidR="002467CC" w:rsidRPr="002467CC">
        <w:rPr>
          <w:rFonts w:ascii="Verdana" w:hAnsi="Verdana" w:cs="Times New Roman"/>
          <w:sz w:val="20"/>
          <w:szCs w:val="20"/>
        </w:rPr>
        <w:t xml:space="preserve">9.509.905,38 </w:t>
      </w:r>
      <w:r w:rsidR="00797F80" w:rsidRPr="00F01D15">
        <w:rPr>
          <w:rFonts w:ascii="Verdana" w:hAnsi="Verdana" w:cs="Times New Roman"/>
          <w:sz w:val="20"/>
          <w:szCs w:val="20"/>
        </w:rPr>
        <w:t>eura</w:t>
      </w:r>
      <w:r w:rsidR="0080089D" w:rsidRPr="009B5C5B">
        <w:rPr>
          <w:rFonts w:ascii="Verdana" w:hAnsi="Verdana" w:cs="Times New Roman"/>
          <w:sz w:val="20"/>
          <w:szCs w:val="20"/>
        </w:rPr>
        <w:t xml:space="preserve">. </w:t>
      </w:r>
      <w:r w:rsidR="00F420CE" w:rsidRPr="009B5C5B">
        <w:rPr>
          <w:rFonts w:ascii="Verdana" w:hAnsi="Verdana" w:cs="Times New Roman"/>
          <w:sz w:val="20"/>
          <w:szCs w:val="20"/>
        </w:rPr>
        <w:t xml:space="preserve">Isti su ostvareni u iznosu od </w:t>
      </w:r>
      <w:r w:rsidR="00F01D15" w:rsidRPr="00F01D15">
        <w:rPr>
          <w:rFonts w:ascii="Verdana" w:hAnsi="Verdana" w:cs="Times New Roman"/>
          <w:sz w:val="20"/>
          <w:szCs w:val="20"/>
        </w:rPr>
        <w:t>8.</w:t>
      </w:r>
      <w:r w:rsidR="00B3679C">
        <w:rPr>
          <w:rFonts w:ascii="Verdana" w:hAnsi="Verdana" w:cs="Times New Roman"/>
          <w:sz w:val="20"/>
          <w:szCs w:val="20"/>
        </w:rPr>
        <w:t>167.658,04</w:t>
      </w:r>
      <w:r w:rsidR="00F01D15" w:rsidRPr="00F01D15">
        <w:rPr>
          <w:rFonts w:ascii="Verdana" w:hAnsi="Verdana" w:cs="Times New Roman"/>
          <w:sz w:val="20"/>
          <w:szCs w:val="20"/>
        </w:rPr>
        <w:t xml:space="preserve"> </w:t>
      </w:r>
      <w:r w:rsidR="00F420CE" w:rsidRPr="00F01D15">
        <w:rPr>
          <w:rFonts w:ascii="Verdana" w:hAnsi="Verdana" w:cs="Times New Roman"/>
          <w:sz w:val="20"/>
          <w:szCs w:val="20"/>
        </w:rPr>
        <w:t>eura.</w:t>
      </w:r>
    </w:p>
    <w:p w14:paraId="2329E483" w14:textId="19304C49" w:rsidR="0080089D" w:rsidRPr="009A168F" w:rsidRDefault="0080089D" w:rsidP="00DA066D">
      <w:pPr>
        <w:spacing w:after="0"/>
        <w:jc w:val="both"/>
        <w:rPr>
          <w:rFonts w:ascii="Verdana" w:hAnsi="Verdana" w:cs="Times New Roman"/>
          <w:color w:val="EE0000"/>
          <w:sz w:val="20"/>
          <w:szCs w:val="20"/>
        </w:rPr>
      </w:pPr>
    </w:p>
    <w:p w14:paraId="6CEB4610" w14:textId="3E20EB8A" w:rsidR="0080089D" w:rsidRPr="009B5C5B" w:rsidRDefault="0080089D" w:rsidP="00F37019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>Prihodi od imovine</w:t>
      </w:r>
    </w:p>
    <w:p w14:paraId="1B55C366" w14:textId="33CF745C" w:rsidR="0080089D" w:rsidRPr="009B5C5B" w:rsidRDefault="00705688" w:rsidP="00CE2A76">
      <w:pPr>
        <w:pStyle w:val="Odlomakpopisa"/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r w:rsidRPr="009B5C5B">
        <w:rPr>
          <w:rFonts w:ascii="Verdana" w:hAnsi="Verdana" w:cs="Times New Roman"/>
          <w:sz w:val="20"/>
          <w:szCs w:val="20"/>
        </w:rPr>
        <w:t xml:space="preserve">Prihodi od imovine planirani su </w:t>
      </w:r>
      <w:r w:rsidR="00291924" w:rsidRPr="009B5C5B">
        <w:rPr>
          <w:rFonts w:ascii="Verdana" w:hAnsi="Verdana" w:cs="Times New Roman"/>
          <w:sz w:val="20"/>
          <w:szCs w:val="20"/>
        </w:rPr>
        <w:t>za 202</w:t>
      </w:r>
      <w:r w:rsidR="009A168F">
        <w:rPr>
          <w:rFonts w:ascii="Verdana" w:hAnsi="Verdana" w:cs="Times New Roman"/>
          <w:sz w:val="20"/>
          <w:szCs w:val="20"/>
        </w:rPr>
        <w:t>5</w:t>
      </w:r>
      <w:r w:rsidR="00291924" w:rsidRPr="009B5C5B">
        <w:rPr>
          <w:rFonts w:ascii="Verdana" w:hAnsi="Verdana" w:cs="Times New Roman"/>
          <w:sz w:val="20"/>
          <w:szCs w:val="20"/>
        </w:rPr>
        <w:t xml:space="preserve">. godinu </w:t>
      </w:r>
      <w:r w:rsidRPr="009B5C5B">
        <w:rPr>
          <w:rFonts w:ascii="Verdana" w:hAnsi="Verdana" w:cs="Times New Roman"/>
          <w:sz w:val="20"/>
          <w:szCs w:val="20"/>
        </w:rPr>
        <w:t xml:space="preserve">u iznosu od </w:t>
      </w:r>
      <w:r w:rsidR="008265AD" w:rsidRPr="008265AD">
        <w:rPr>
          <w:rFonts w:ascii="Verdana" w:hAnsi="Verdana" w:cs="Times New Roman"/>
          <w:sz w:val="20"/>
          <w:szCs w:val="20"/>
        </w:rPr>
        <w:t>900,00</w:t>
      </w:r>
      <w:r w:rsidR="00797F80" w:rsidRPr="008265AD">
        <w:rPr>
          <w:rFonts w:ascii="Verdana" w:hAnsi="Verdana" w:cs="Times New Roman"/>
          <w:sz w:val="20"/>
          <w:szCs w:val="20"/>
        </w:rPr>
        <w:t xml:space="preserve"> eura</w:t>
      </w:r>
      <w:r w:rsidR="008B5B03" w:rsidRPr="009B5C5B">
        <w:rPr>
          <w:rFonts w:ascii="Verdana" w:hAnsi="Verdana" w:cs="Times New Roman"/>
          <w:sz w:val="20"/>
          <w:szCs w:val="20"/>
        </w:rPr>
        <w:t>.</w:t>
      </w:r>
      <w:r w:rsidR="00C3779A" w:rsidRPr="009B5C5B">
        <w:rPr>
          <w:rFonts w:ascii="Verdana" w:hAnsi="Verdana" w:cs="Times New Roman"/>
          <w:sz w:val="20"/>
          <w:szCs w:val="20"/>
        </w:rPr>
        <w:t xml:space="preserve"> Isti su ostvareni u iznosu od </w:t>
      </w:r>
      <w:r w:rsidR="008265AD" w:rsidRPr="008265AD">
        <w:rPr>
          <w:rFonts w:ascii="Verdana" w:hAnsi="Verdana" w:cs="Times New Roman"/>
          <w:sz w:val="20"/>
          <w:szCs w:val="20"/>
        </w:rPr>
        <w:t xml:space="preserve">701,03 </w:t>
      </w:r>
      <w:r w:rsidR="00C3779A" w:rsidRPr="008265AD">
        <w:rPr>
          <w:rFonts w:ascii="Verdana" w:hAnsi="Verdana" w:cs="Times New Roman"/>
          <w:sz w:val="20"/>
          <w:szCs w:val="20"/>
        </w:rPr>
        <w:t xml:space="preserve">eura </w:t>
      </w:r>
      <w:r w:rsidR="00C3779A" w:rsidRPr="009B5C5B">
        <w:rPr>
          <w:rFonts w:ascii="Verdana" w:hAnsi="Verdana" w:cs="Times New Roman"/>
          <w:sz w:val="20"/>
          <w:szCs w:val="20"/>
        </w:rPr>
        <w:t>te se o</w:t>
      </w:r>
      <w:r w:rsidRPr="009B5C5B">
        <w:rPr>
          <w:rFonts w:ascii="Verdana" w:hAnsi="Verdana" w:cs="Times New Roman"/>
          <w:sz w:val="20"/>
          <w:szCs w:val="20"/>
        </w:rPr>
        <w:t>dnose na kamate po viđenju za sredstva na žiro računima</w:t>
      </w:r>
      <w:r w:rsidR="00C3779A" w:rsidRPr="009B5C5B">
        <w:rPr>
          <w:rFonts w:ascii="Verdana" w:hAnsi="Verdana" w:cs="Times New Roman"/>
          <w:sz w:val="20"/>
          <w:szCs w:val="20"/>
        </w:rPr>
        <w:t>,</w:t>
      </w:r>
      <w:r w:rsidRPr="009B5C5B">
        <w:rPr>
          <w:rFonts w:ascii="Verdana" w:hAnsi="Verdana" w:cs="Times New Roman"/>
          <w:sz w:val="20"/>
          <w:szCs w:val="20"/>
        </w:rPr>
        <w:t xml:space="preserve"> </w:t>
      </w:r>
      <w:r w:rsidR="00954300" w:rsidRPr="009B5C5B">
        <w:rPr>
          <w:rFonts w:ascii="Verdana" w:hAnsi="Verdana" w:cs="Times New Roman"/>
          <w:sz w:val="20"/>
          <w:szCs w:val="20"/>
        </w:rPr>
        <w:t xml:space="preserve">a izvor financiranja je 43 Ostali prihodi za posebne namjene. </w:t>
      </w:r>
      <w:r w:rsidR="005C1C4D" w:rsidRPr="009B5C5B">
        <w:rPr>
          <w:rFonts w:ascii="Verdana" w:hAnsi="Verdana" w:cs="Times New Roman"/>
          <w:sz w:val="20"/>
          <w:szCs w:val="20"/>
        </w:rPr>
        <w:t>Naveden</w:t>
      </w:r>
      <w:r w:rsidR="006F59CD" w:rsidRPr="009B5C5B">
        <w:rPr>
          <w:rFonts w:ascii="Verdana" w:hAnsi="Verdana" w:cs="Times New Roman"/>
          <w:sz w:val="20"/>
          <w:szCs w:val="20"/>
        </w:rPr>
        <w:t>o</w:t>
      </w:r>
      <w:r w:rsidR="005C1C4D" w:rsidRPr="009B5C5B">
        <w:rPr>
          <w:rFonts w:ascii="Verdana" w:hAnsi="Verdana" w:cs="Times New Roman"/>
          <w:sz w:val="20"/>
          <w:szCs w:val="20"/>
        </w:rPr>
        <w:t xml:space="preserve"> </w:t>
      </w:r>
      <w:r w:rsidR="006F59CD" w:rsidRPr="009B5C5B">
        <w:rPr>
          <w:rFonts w:ascii="Verdana" w:hAnsi="Verdana" w:cs="Times New Roman"/>
          <w:sz w:val="20"/>
          <w:szCs w:val="20"/>
        </w:rPr>
        <w:t>ostvarenje</w:t>
      </w:r>
      <w:r w:rsidR="005C1C4D" w:rsidRPr="009B5C5B">
        <w:rPr>
          <w:rFonts w:ascii="Verdana" w:hAnsi="Verdana" w:cs="Times New Roman"/>
          <w:sz w:val="20"/>
          <w:szCs w:val="20"/>
        </w:rPr>
        <w:t xml:space="preserve"> je u skladu  sa politikom Hrvatske poštanske banke d.d. koja je Agenciji za medije matična banka za poslovanje.</w:t>
      </w:r>
    </w:p>
    <w:p w14:paraId="583B9492" w14:textId="77777777" w:rsidR="00C853F9" w:rsidRPr="009B5C5B" w:rsidRDefault="00C853F9" w:rsidP="0082017A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606E1529" w14:textId="2DACC62E" w:rsidR="0080089D" w:rsidRPr="009B5C5B" w:rsidRDefault="0080089D" w:rsidP="0082017A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 xml:space="preserve">Prihodi </w:t>
      </w:r>
      <w:r w:rsidR="000D4255" w:rsidRPr="009B5C5B">
        <w:rPr>
          <w:rFonts w:ascii="Verdana" w:hAnsi="Verdana" w:cs="Times New Roman"/>
          <w:b/>
          <w:bCs/>
          <w:sz w:val="20"/>
          <w:szCs w:val="20"/>
        </w:rPr>
        <w:t xml:space="preserve">od upravnih i administrativnih pristojbi, prihodi </w:t>
      </w:r>
      <w:r w:rsidRPr="009B5C5B">
        <w:rPr>
          <w:rFonts w:ascii="Verdana" w:hAnsi="Verdana" w:cs="Times New Roman"/>
          <w:b/>
          <w:bCs/>
          <w:sz w:val="20"/>
          <w:szCs w:val="20"/>
        </w:rPr>
        <w:t>po posebnim propisima</w:t>
      </w:r>
      <w:r w:rsidR="000D4255" w:rsidRPr="009B5C5B">
        <w:rPr>
          <w:rFonts w:ascii="Verdana" w:hAnsi="Verdana" w:cs="Times New Roman"/>
          <w:b/>
          <w:bCs/>
          <w:sz w:val="20"/>
          <w:szCs w:val="20"/>
        </w:rPr>
        <w:t xml:space="preserve"> i naknada</w:t>
      </w:r>
    </w:p>
    <w:p w14:paraId="29AF8450" w14:textId="006FB124" w:rsidR="00296809" w:rsidRPr="009B5C5B" w:rsidRDefault="00705688" w:rsidP="00296809">
      <w:pPr>
        <w:pStyle w:val="Odlomakpopisa"/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bookmarkStart w:id="1" w:name="_Hlk108598003"/>
      <w:r w:rsidRPr="009B5C5B">
        <w:rPr>
          <w:rFonts w:ascii="Verdana" w:hAnsi="Verdana" w:cs="Times New Roman"/>
          <w:sz w:val="20"/>
          <w:szCs w:val="20"/>
        </w:rPr>
        <w:t xml:space="preserve">Prihodi po posebnim propisima planirani su </w:t>
      </w:r>
      <w:r w:rsidR="00291924" w:rsidRPr="009B5C5B">
        <w:rPr>
          <w:rFonts w:ascii="Verdana" w:hAnsi="Verdana" w:cs="Times New Roman"/>
          <w:sz w:val="20"/>
          <w:szCs w:val="20"/>
        </w:rPr>
        <w:t>za 202</w:t>
      </w:r>
      <w:r w:rsidR="00131C56">
        <w:rPr>
          <w:rFonts w:ascii="Verdana" w:hAnsi="Verdana" w:cs="Times New Roman"/>
          <w:sz w:val="20"/>
          <w:szCs w:val="20"/>
        </w:rPr>
        <w:t>5</w:t>
      </w:r>
      <w:r w:rsidR="00291924" w:rsidRPr="009B5C5B">
        <w:rPr>
          <w:rFonts w:ascii="Verdana" w:hAnsi="Verdana" w:cs="Times New Roman"/>
          <w:sz w:val="20"/>
          <w:szCs w:val="20"/>
        </w:rPr>
        <w:t xml:space="preserve">. godinu </w:t>
      </w:r>
      <w:r w:rsidRPr="009B5C5B">
        <w:rPr>
          <w:rFonts w:ascii="Verdana" w:hAnsi="Verdana" w:cs="Times New Roman"/>
          <w:sz w:val="20"/>
          <w:szCs w:val="20"/>
        </w:rPr>
        <w:t xml:space="preserve">u iznosu od </w:t>
      </w:r>
      <w:r w:rsidR="002F04B0" w:rsidRPr="00AE32F3">
        <w:rPr>
          <w:rFonts w:ascii="Verdana" w:hAnsi="Verdana" w:cs="Times New Roman"/>
          <w:sz w:val="20"/>
          <w:szCs w:val="20"/>
        </w:rPr>
        <w:t>6.254.624,07</w:t>
      </w:r>
      <w:r w:rsidR="0082017A" w:rsidRPr="00AE32F3">
        <w:rPr>
          <w:rFonts w:ascii="Verdana" w:hAnsi="Verdana" w:cs="Times New Roman"/>
          <w:sz w:val="20"/>
          <w:szCs w:val="20"/>
        </w:rPr>
        <w:t xml:space="preserve"> </w:t>
      </w:r>
      <w:r w:rsidR="00797F80" w:rsidRPr="00AE32F3">
        <w:rPr>
          <w:rFonts w:ascii="Verdana" w:hAnsi="Verdana" w:cs="Times New Roman"/>
          <w:sz w:val="20"/>
          <w:szCs w:val="20"/>
        </w:rPr>
        <w:t>eura</w:t>
      </w:r>
      <w:r w:rsidR="00E71807" w:rsidRPr="00AE32F3">
        <w:rPr>
          <w:rFonts w:ascii="Verdana" w:hAnsi="Verdana" w:cs="Times New Roman"/>
          <w:sz w:val="20"/>
          <w:szCs w:val="20"/>
        </w:rPr>
        <w:t>.</w:t>
      </w:r>
      <w:r w:rsidR="00574E0D" w:rsidRPr="00AE32F3">
        <w:rPr>
          <w:rFonts w:ascii="Verdana" w:hAnsi="Verdana" w:cs="Times New Roman"/>
          <w:sz w:val="20"/>
          <w:szCs w:val="20"/>
        </w:rPr>
        <w:t xml:space="preserve"> Isti su ostvareni u iznosu od </w:t>
      </w:r>
      <w:r w:rsidR="00312251">
        <w:rPr>
          <w:rFonts w:ascii="Verdana" w:hAnsi="Verdana" w:cs="Times New Roman"/>
          <w:sz w:val="20"/>
          <w:szCs w:val="20"/>
        </w:rPr>
        <w:t>6.</w:t>
      </w:r>
      <w:r w:rsidR="00CC11DD">
        <w:rPr>
          <w:rFonts w:ascii="Verdana" w:hAnsi="Verdana" w:cs="Times New Roman"/>
          <w:sz w:val="20"/>
          <w:szCs w:val="20"/>
        </w:rPr>
        <w:t>617.553,02</w:t>
      </w:r>
      <w:r w:rsidR="002F04B0" w:rsidRPr="00AE32F3">
        <w:rPr>
          <w:rFonts w:ascii="Verdana" w:hAnsi="Verdana" w:cs="Times New Roman"/>
          <w:sz w:val="20"/>
          <w:szCs w:val="20"/>
        </w:rPr>
        <w:t xml:space="preserve"> </w:t>
      </w:r>
      <w:r w:rsidR="00574E0D" w:rsidRPr="00AE32F3">
        <w:rPr>
          <w:rFonts w:ascii="Verdana" w:hAnsi="Verdana" w:cs="Times New Roman"/>
          <w:sz w:val="20"/>
          <w:szCs w:val="20"/>
        </w:rPr>
        <w:t>eura</w:t>
      </w:r>
      <w:r w:rsidR="00452554" w:rsidRPr="009B5C5B">
        <w:rPr>
          <w:rFonts w:ascii="Verdana" w:hAnsi="Verdana" w:cs="Times New Roman"/>
          <w:sz w:val="20"/>
          <w:szCs w:val="20"/>
        </w:rPr>
        <w:t>, a</w:t>
      </w:r>
      <w:r w:rsidR="00A421A8" w:rsidRPr="009B5C5B">
        <w:rPr>
          <w:rFonts w:ascii="Verdana" w:hAnsi="Verdana" w:cs="Times New Roman"/>
          <w:sz w:val="20"/>
          <w:szCs w:val="20"/>
        </w:rPr>
        <w:t xml:space="preserve"> </w:t>
      </w:r>
      <w:r w:rsidR="00452554" w:rsidRPr="009B5C5B">
        <w:rPr>
          <w:rFonts w:ascii="Verdana" w:hAnsi="Verdana" w:cs="Times New Roman"/>
          <w:sz w:val="20"/>
          <w:szCs w:val="20"/>
        </w:rPr>
        <w:t>o</w:t>
      </w:r>
      <w:r w:rsidRPr="009B5C5B">
        <w:rPr>
          <w:rFonts w:ascii="Verdana" w:hAnsi="Verdana" w:cs="Times New Roman"/>
          <w:sz w:val="20"/>
          <w:szCs w:val="20"/>
        </w:rPr>
        <w:t>dnose se na</w:t>
      </w:r>
      <w:r w:rsidR="00317B60" w:rsidRPr="009B5C5B">
        <w:rPr>
          <w:rFonts w:ascii="Verdana" w:hAnsi="Verdana" w:cs="Times New Roman"/>
          <w:sz w:val="20"/>
          <w:szCs w:val="20"/>
        </w:rPr>
        <w:t xml:space="preserve"> </w:t>
      </w:r>
      <w:bookmarkEnd w:id="1"/>
      <w:r w:rsidR="0082017A" w:rsidRPr="009B5C5B">
        <w:rPr>
          <w:rFonts w:ascii="Verdana" w:hAnsi="Verdana" w:cs="Times New Roman"/>
          <w:sz w:val="20"/>
          <w:szCs w:val="20"/>
          <w:lang w:eastAsia="hr-HR"/>
        </w:rPr>
        <w:t>s</w:t>
      </w:r>
      <w:r w:rsidR="00317B60" w:rsidRPr="009B5C5B">
        <w:rPr>
          <w:rFonts w:ascii="Verdana" w:hAnsi="Verdana" w:cs="Times New Roman"/>
          <w:sz w:val="20"/>
          <w:szCs w:val="20"/>
          <w:lang w:eastAsia="hr-HR"/>
        </w:rPr>
        <w:t xml:space="preserve">redstva za obavljanje poslova Agencije </w:t>
      </w:r>
      <w:r w:rsidR="00F870FD" w:rsidRPr="009B5C5B">
        <w:rPr>
          <w:rFonts w:ascii="Verdana" w:hAnsi="Verdana" w:cs="Times New Roman"/>
          <w:sz w:val="20"/>
          <w:szCs w:val="20"/>
        </w:rPr>
        <w:t xml:space="preserve">za medije </w:t>
      </w:r>
      <w:r w:rsidR="00317B60" w:rsidRPr="009B5C5B">
        <w:rPr>
          <w:rFonts w:ascii="Verdana" w:hAnsi="Verdana" w:cs="Times New Roman"/>
          <w:sz w:val="20"/>
          <w:szCs w:val="20"/>
          <w:lang w:eastAsia="hr-HR"/>
        </w:rPr>
        <w:t>sukladno članku 81. stavak 1. Zakona o elektroničkim medijima</w:t>
      </w:r>
      <w:r w:rsidR="0082017A" w:rsidRPr="009B5C5B">
        <w:rPr>
          <w:rFonts w:ascii="Verdana" w:hAnsi="Verdana" w:cs="Times New Roman"/>
          <w:sz w:val="20"/>
          <w:szCs w:val="20"/>
          <w:lang w:eastAsia="hr-HR"/>
        </w:rPr>
        <w:t>, te</w:t>
      </w:r>
      <w:r w:rsidR="00636481" w:rsidRPr="009B5C5B">
        <w:rPr>
          <w:rFonts w:ascii="Verdana" w:hAnsi="Verdana" w:cs="Times New Roman"/>
          <w:sz w:val="20"/>
          <w:szCs w:val="20"/>
          <w:lang w:eastAsia="hr-HR"/>
        </w:rPr>
        <w:t xml:space="preserve"> na </w:t>
      </w:r>
      <w:r w:rsidR="00636481" w:rsidRPr="009B5C5B">
        <w:rPr>
          <w:rFonts w:ascii="Verdana" w:hAnsi="Verdana" w:cs="Times New Roman"/>
          <w:sz w:val="20"/>
          <w:szCs w:val="20"/>
        </w:rPr>
        <w:t>sredstva koja je Hrvatska radiotelevizija, sukladno Zakonu o Hrvatskoj radioteleviziji, dužna od mjesečno ukupno prikupljenih (naplaćenih) sredstava na ime pristojbe 3% uplatiti Fondu</w:t>
      </w:r>
      <w:bookmarkStart w:id="2" w:name="_Hlk114744095"/>
      <w:r w:rsidR="0082017A" w:rsidRPr="009B5C5B">
        <w:rPr>
          <w:rFonts w:ascii="Verdana" w:hAnsi="Verdana" w:cs="Times New Roman"/>
          <w:sz w:val="20"/>
          <w:szCs w:val="20"/>
          <w:lang w:eastAsia="hr-HR"/>
        </w:rPr>
        <w:t xml:space="preserve">, </w:t>
      </w:r>
      <w:r w:rsidR="00954300" w:rsidRPr="009B5C5B">
        <w:rPr>
          <w:rFonts w:ascii="Verdana" w:hAnsi="Verdana" w:cs="Times New Roman"/>
          <w:sz w:val="20"/>
          <w:szCs w:val="20"/>
        </w:rPr>
        <w:t xml:space="preserve">a izvor financiranja je 43 Ostali prihodi za posebne namjene.  </w:t>
      </w:r>
    </w:p>
    <w:p w14:paraId="6D4FFA4A" w14:textId="1CA2F3AB" w:rsidR="00296809" w:rsidRPr="009B5C5B" w:rsidRDefault="00296809" w:rsidP="00296809">
      <w:pPr>
        <w:pStyle w:val="Odlomakpopisa"/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r w:rsidRPr="009B5C5B">
        <w:rPr>
          <w:rFonts w:ascii="Verdana" w:hAnsi="Verdana" w:cs="Times New Roman"/>
          <w:sz w:val="20"/>
          <w:szCs w:val="20"/>
        </w:rPr>
        <w:t>Naknade za priređivanje igara na sreću planirane su za 202</w:t>
      </w:r>
      <w:r w:rsidR="00131C56">
        <w:rPr>
          <w:rFonts w:ascii="Verdana" w:hAnsi="Verdana" w:cs="Times New Roman"/>
          <w:sz w:val="20"/>
          <w:szCs w:val="20"/>
        </w:rPr>
        <w:t>5</w:t>
      </w:r>
      <w:r w:rsidRPr="009B5C5B">
        <w:rPr>
          <w:rFonts w:ascii="Verdana" w:hAnsi="Verdana" w:cs="Times New Roman"/>
          <w:sz w:val="20"/>
          <w:szCs w:val="20"/>
        </w:rPr>
        <w:t xml:space="preserve">. godinu u iznosu od </w:t>
      </w:r>
      <w:r w:rsidR="005C56DF" w:rsidRPr="005C56DF">
        <w:rPr>
          <w:rFonts w:ascii="Verdana" w:hAnsi="Verdana" w:cs="Times New Roman"/>
          <w:sz w:val="20"/>
          <w:szCs w:val="20"/>
        </w:rPr>
        <w:t>253.714,00</w:t>
      </w:r>
      <w:r w:rsidRPr="005C56DF">
        <w:rPr>
          <w:rFonts w:ascii="Verdana" w:hAnsi="Verdana" w:cs="Times New Roman"/>
          <w:sz w:val="20"/>
          <w:szCs w:val="20"/>
        </w:rPr>
        <w:t xml:space="preserve"> eur</w:t>
      </w:r>
      <w:r w:rsidR="00A600FA" w:rsidRPr="005C56DF">
        <w:rPr>
          <w:rFonts w:ascii="Verdana" w:hAnsi="Verdana" w:cs="Times New Roman"/>
          <w:sz w:val="20"/>
          <w:szCs w:val="20"/>
        </w:rPr>
        <w:t xml:space="preserve">a. </w:t>
      </w:r>
      <w:r w:rsidR="00A600FA" w:rsidRPr="009B5C5B">
        <w:rPr>
          <w:rFonts w:ascii="Verdana" w:hAnsi="Verdana" w:cs="Times New Roman"/>
          <w:sz w:val="20"/>
          <w:szCs w:val="20"/>
        </w:rPr>
        <w:t xml:space="preserve">Isti su ostvareni u iznosu od </w:t>
      </w:r>
      <w:r w:rsidR="00CC11DD">
        <w:rPr>
          <w:rFonts w:ascii="Verdana" w:hAnsi="Verdana" w:cs="Times New Roman"/>
          <w:sz w:val="20"/>
          <w:szCs w:val="20"/>
        </w:rPr>
        <w:t>285.271,19</w:t>
      </w:r>
      <w:r w:rsidR="00A600FA" w:rsidRPr="00FF70C7">
        <w:rPr>
          <w:rFonts w:ascii="Verdana" w:hAnsi="Verdana" w:cs="Times New Roman"/>
          <w:sz w:val="20"/>
          <w:szCs w:val="20"/>
        </w:rPr>
        <w:t xml:space="preserve"> eura</w:t>
      </w:r>
      <w:r w:rsidR="00A600FA" w:rsidRPr="009B5C5B">
        <w:rPr>
          <w:rFonts w:ascii="Verdana" w:hAnsi="Verdana" w:cs="Times New Roman"/>
          <w:sz w:val="20"/>
          <w:szCs w:val="20"/>
        </w:rPr>
        <w:t>, a odnose</w:t>
      </w:r>
      <w:r w:rsidRPr="009B5C5B">
        <w:rPr>
          <w:rFonts w:ascii="Verdana" w:hAnsi="Verdana" w:cs="Times New Roman"/>
          <w:sz w:val="20"/>
          <w:szCs w:val="20"/>
        </w:rPr>
        <w:t xml:space="preserve"> se na naknade za priređivanje igara na sreću sukladno Uredbi o kriterijima za utvrđivanje korisnika i načinu raspodjele dijela prihoda od igara na sreću a izvor financiranja je 41 Prihodi od igara na sreću.</w:t>
      </w:r>
    </w:p>
    <w:bookmarkEnd w:id="2"/>
    <w:p w14:paraId="49EDC708" w14:textId="77777777" w:rsidR="00F31CB5" w:rsidRPr="009B5C5B" w:rsidRDefault="00F31CB5" w:rsidP="00D21277">
      <w:pPr>
        <w:spacing w:after="0"/>
        <w:jc w:val="both"/>
        <w:rPr>
          <w:rFonts w:ascii="Verdana" w:hAnsi="Verdana" w:cs="Times New Roman"/>
          <w:color w:val="FF0000"/>
          <w:sz w:val="20"/>
          <w:szCs w:val="20"/>
        </w:rPr>
      </w:pPr>
    </w:p>
    <w:p w14:paraId="731CC020" w14:textId="3F9736F9" w:rsidR="00317B60" w:rsidRPr="009B5C5B" w:rsidRDefault="00296809" w:rsidP="00F37019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 xml:space="preserve">Prihodi iz nadležnog proračuna </w:t>
      </w:r>
      <w:r w:rsidR="00263FD4">
        <w:rPr>
          <w:rFonts w:ascii="Verdana" w:hAnsi="Verdana" w:cs="Times New Roman"/>
          <w:b/>
          <w:bCs/>
          <w:sz w:val="20"/>
          <w:szCs w:val="20"/>
        </w:rPr>
        <w:t>za financiranje redovne aktivnosti proračunskih korisnika  za financiranje rashoda poslovanja</w:t>
      </w:r>
      <w:r w:rsidRPr="009B5C5B">
        <w:rPr>
          <w:rFonts w:ascii="Verdana" w:hAnsi="Verdana" w:cs="Times New Roman"/>
          <w:b/>
          <w:bCs/>
          <w:sz w:val="20"/>
          <w:szCs w:val="20"/>
        </w:rPr>
        <w:t xml:space="preserve">- </w:t>
      </w:r>
      <w:r w:rsidR="0080089D" w:rsidRPr="009B5C5B">
        <w:rPr>
          <w:rFonts w:ascii="Verdana" w:hAnsi="Verdana" w:cs="Times New Roman"/>
          <w:b/>
          <w:bCs/>
          <w:sz w:val="20"/>
          <w:szCs w:val="20"/>
        </w:rPr>
        <w:t xml:space="preserve">Tekuće </w:t>
      </w:r>
      <w:r w:rsidR="004A4FFB" w:rsidRPr="009B5C5B">
        <w:rPr>
          <w:rFonts w:ascii="Verdana" w:hAnsi="Verdana" w:cs="Times New Roman"/>
          <w:b/>
          <w:bCs/>
          <w:sz w:val="20"/>
          <w:szCs w:val="20"/>
        </w:rPr>
        <w:t>pomoći od institucija i tijela EU</w:t>
      </w:r>
      <w:r w:rsidR="003B36FF" w:rsidRPr="009B5C5B">
        <w:rPr>
          <w:rFonts w:ascii="Verdana" w:hAnsi="Verdana" w:cs="Times New Roman"/>
          <w:b/>
          <w:bCs/>
          <w:sz w:val="20"/>
          <w:szCs w:val="20"/>
        </w:rPr>
        <w:t xml:space="preserve"> - NPOO</w:t>
      </w:r>
    </w:p>
    <w:p w14:paraId="5ECD8D7F" w14:textId="1562BF45" w:rsidR="00474D3B" w:rsidRPr="009B5C5B" w:rsidRDefault="00DF2BB8" w:rsidP="00B53BC1">
      <w:pPr>
        <w:pStyle w:val="Odlomakpopisa"/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r w:rsidRPr="00DF2BB8">
        <w:rPr>
          <w:rFonts w:ascii="Verdana" w:hAnsi="Verdana" w:cs="Times New Roman"/>
          <w:sz w:val="20"/>
          <w:szCs w:val="20"/>
        </w:rPr>
        <w:t>Prihodi iz nadležnog proračuna za fin</w:t>
      </w:r>
      <w:r>
        <w:rPr>
          <w:rFonts w:ascii="Verdana" w:hAnsi="Verdana" w:cs="Times New Roman"/>
          <w:sz w:val="20"/>
          <w:szCs w:val="20"/>
        </w:rPr>
        <w:t xml:space="preserve">anciranje </w:t>
      </w:r>
      <w:r w:rsidRPr="00DF2BB8">
        <w:rPr>
          <w:rFonts w:ascii="Verdana" w:hAnsi="Verdana" w:cs="Times New Roman"/>
          <w:sz w:val="20"/>
          <w:szCs w:val="20"/>
        </w:rPr>
        <w:t>rashoda poslovanja</w:t>
      </w:r>
      <w:r w:rsidR="00474D3B" w:rsidRPr="009B5C5B">
        <w:rPr>
          <w:rFonts w:ascii="Verdana" w:hAnsi="Verdana" w:cs="Times New Roman"/>
          <w:sz w:val="20"/>
          <w:szCs w:val="20"/>
        </w:rPr>
        <w:t xml:space="preserve"> planirane su za 202</w:t>
      </w:r>
      <w:r w:rsidR="00131C56">
        <w:rPr>
          <w:rFonts w:ascii="Verdana" w:hAnsi="Verdana" w:cs="Times New Roman"/>
          <w:sz w:val="20"/>
          <w:szCs w:val="20"/>
        </w:rPr>
        <w:t>5</w:t>
      </w:r>
      <w:r w:rsidR="00474D3B" w:rsidRPr="009B5C5B">
        <w:rPr>
          <w:rFonts w:ascii="Verdana" w:hAnsi="Verdana" w:cs="Times New Roman"/>
          <w:sz w:val="20"/>
          <w:szCs w:val="20"/>
        </w:rPr>
        <w:t>. godinu u iznosu od</w:t>
      </w:r>
      <w:r w:rsidR="00A421A8" w:rsidRPr="009B5C5B">
        <w:rPr>
          <w:rFonts w:ascii="Verdana" w:hAnsi="Verdana" w:cs="Times New Roman"/>
          <w:sz w:val="20"/>
          <w:szCs w:val="20"/>
        </w:rPr>
        <w:t xml:space="preserve"> </w:t>
      </w:r>
      <w:r w:rsidR="00295762" w:rsidRPr="00295762">
        <w:rPr>
          <w:rFonts w:ascii="Verdana" w:hAnsi="Verdana" w:cs="Times New Roman"/>
          <w:sz w:val="20"/>
          <w:szCs w:val="20"/>
        </w:rPr>
        <w:t xml:space="preserve">2.048.991,31 </w:t>
      </w:r>
      <w:r w:rsidR="003167F6" w:rsidRPr="00295762">
        <w:rPr>
          <w:rFonts w:ascii="Verdana" w:hAnsi="Verdana" w:cs="Times New Roman"/>
          <w:sz w:val="20"/>
          <w:szCs w:val="20"/>
        </w:rPr>
        <w:t>eura</w:t>
      </w:r>
      <w:r w:rsidR="00654D56" w:rsidRPr="009B5C5B">
        <w:rPr>
          <w:rFonts w:ascii="Verdana" w:hAnsi="Verdana" w:cs="Times New Roman"/>
          <w:sz w:val="20"/>
          <w:szCs w:val="20"/>
        </w:rPr>
        <w:t xml:space="preserve">, a ostvarene su u iznosu od </w:t>
      </w:r>
      <w:r w:rsidR="00295762" w:rsidRPr="00295762">
        <w:rPr>
          <w:rFonts w:ascii="Verdana" w:hAnsi="Verdana" w:cs="Times New Roman"/>
          <w:sz w:val="20"/>
          <w:szCs w:val="20"/>
        </w:rPr>
        <w:t>1.138.185,58</w:t>
      </w:r>
      <w:r w:rsidR="00654D56" w:rsidRPr="00295762">
        <w:rPr>
          <w:rFonts w:ascii="Verdana" w:hAnsi="Verdana" w:cs="Times New Roman"/>
          <w:sz w:val="20"/>
          <w:szCs w:val="20"/>
        </w:rPr>
        <w:t xml:space="preserve"> eura</w:t>
      </w:r>
      <w:r w:rsidR="003167F6" w:rsidRPr="009B5C5B">
        <w:rPr>
          <w:rFonts w:ascii="Verdana" w:hAnsi="Verdana" w:cs="Times New Roman"/>
          <w:sz w:val="20"/>
          <w:szCs w:val="20"/>
        </w:rPr>
        <w:t>.</w:t>
      </w:r>
      <w:r w:rsidR="00010F40" w:rsidRPr="009B5C5B">
        <w:rPr>
          <w:rFonts w:ascii="Verdana" w:hAnsi="Verdana" w:cs="Times New Roman"/>
          <w:color w:val="FF0000"/>
          <w:sz w:val="20"/>
          <w:szCs w:val="20"/>
        </w:rPr>
        <w:t xml:space="preserve"> </w:t>
      </w:r>
      <w:r w:rsidR="00C97A86" w:rsidRPr="009B5C5B">
        <w:rPr>
          <w:rFonts w:ascii="Verdana" w:hAnsi="Verdana" w:cs="Times New Roman"/>
          <w:sz w:val="20"/>
          <w:szCs w:val="20"/>
        </w:rPr>
        <w:t>U sklopu</w:t>
      </w:r>
      <w:r w:rsidR="005C2BD8" w:rsidRPr="009B5C5B">
        <w:rPr>
          <w:rFonts w:ascii="Verdana" w:hAnsi="Verdana" w:cs="Times New Roman"/>
          <w:sz w:val="20"/>
          <w:szCs w:val="20"/>
        </w:rPr>
        <w:t xml:space="preserve"> </w:t>
      </w:r>
      <w:r w:rsidR="005C0891" w:rsidRPr="009B5C5B">
        <w:rPr>
          <w:rFonts w:ascii="Verdana" w:hAnsi="Verdana" w:cs="Times New Roman"/>
          <w:sz w:val="20"/>
          <w:szCs w:val="20"/>
        </w:rPr>
        <w:t>Nacionaln</w:t>
      </w:r>
      <w:r w:rsidR="00C97A86" w:rsidRPr="009B5C5B">
        <w:rPr>
          <w:rFonts w:ascii="Verdana" w:hAnsi="Verdana" w:cs="Times New Roman"/>
          <w:sz w:val="20"/>
          <w:szCs w:val="20"/>
        </w:rPr>
        <w:t>og</w:t>
      </w:r>
      <w:r w:rsidR="005C0891" w:rsidRPr="009B5C5B">
        <w:rPr>
          <w:rFonts w:ascii="Verdana" w:hAnsi="Verdana" w:cs="Times New Roman"/>
          <w:sz w:val="20"/>
          <w:szCs w:val="20"/>
        </w:rPr>
        <w:t xml:space="preserve"> plan</w:t>
      </w:r>
      <w:r w:rsidR="00C97A86" w:rsidRPr="009B5C5B">
        <w:rPr>
          <w:rFonts w:ascii="Verdana" w:hAnsi="Verdana" w:cs="Times New Roman"/>
          <w:sz w:val="20"/>
          <w:szCs w:val="20"/>
        </w:rPr>
        <w:t>a</w:t>
      </w:r>
      <w:r w:rsidR="005C0891" w:rsidRPr="009B5C5B">
        <w:rPr>
          <w:rFonts w:ascii="Verdana" w:hAnsi="Verdana" w:cs="Times New Roman"/>
          <w:sz w:val="20"/>
          <w:szCs w:val="20"/>
        </w:rPr>
        <w:t xml:space="preserve"> oporavka i otpornosti (2021. – 2026.), Ministarstvo kulture i medija i Agencija za medije, kao provedbeno tijelo, nositelji su investicije </w:t>
      </w:r>
      <w:r w:rsidR="005C0891" w:rsidRPr="009B5C5B">
        <w:rPr>
          <w:rFonts w:ascii="Verdana" w:hAnsi="Verdana" w:cs="Times New Roman"/>
          <w:bCs/>
          <w:sz w:val="20"/>
          <w:szCs w:val="20"/>
          <w:lang w:val="en-US"/>
        </w:rPr>
        <w:t>C1.1.1. R6-I2</w:t>
      </w:r>
      <w:r w:rsidR="005C0891" w:rsidRPr="009B5C5B">
        <w:rPr>
          <w:rFonts w:ascii="Verdana" w:hAnsi="Verdana" w:cs="Times New Roman"/>
          <w:bCs/>
          <w:sz w:val="20"/>
          <w:szCs w:val="20"/>
        </w:rPr>
        <w:t xml:space="preserve"> „Uspostava provjere medijskih činjenica i sustava javne objave </w:t>
      </w:r>
      <w:proofErr w:type="gramStart"/>
      <w:r w:rsidR="00621D23" w:rsidRPr="009B5C5B">
        <w:rPr>
          <w:rFonts w:ascii="Verdana" w:hAnsi="Verdana" w:cs="Times New Roman"/>
          <w:bCs/>
          <w:sz w:val="20"/>
          <w:szCs w:val="20"/>
        </w:rPr>
        <w:t>podataka“</w:t>
      </w:r>
      <w:r w:rsidR="0089680A">
        <w:rPr>
          <w:rFonts w:ascii="Verdana" w:hAnsi="Verdana" w:cs="Times New Roman"/>
          <w:bCs/>
          <w:sz w:val="20"/>
          <w:szCs w:val="20"/>
        </w:rPr>
        <w:t xml:space="preserve"> </w:t>
      </w:r>
      <w:r w:rsidR="00621D23" w:rsidRPr="009B5C5B">
        <w:rPr>
          <w:rFonts w:ascii="Verdana" w:hAnsi="Verdana" w:cs="Times New Roman"/>
          <w:bCs/>
          <w:sz w:val="20"/>
          <w:szCs w:val="20"/>
        </w:rPr>
        <w:t>pod</w:t>
      </w:r>
      <w:proofErr w:type="gramEnd"/>
      <w:r w:rsidR="005C0891" w:rsidRPr="009B5C5B">
        <w:rPr>
          <w:rFonts w:ascii="Verdana" w:hAnsi="Verdana" w:cs="Times New Roman"/>
          <w:bCs/>
          <w:sz w:val="20"/>
          <w:szCs w:val="20"/>
        </w:rPr>
        <w:t xml:space="preserve"> komponentom C1.1. Otporno, zeleno i digitalno gospodarstvo i reformskom mjerom C1.1.1. R6 „Razvoj otpornog kulturnog i kreativnog sektora“.</w:t>
      </w:r>
      <w:r w:rsidR="00296809" w:rsidRPr="009B5C5B">
        <w:rPr>
          <w:rFonts w:ascii="Verdana" w:hAnsi="Verdana" w:cs="Times New Roman"/>
          <w:bCs/>
          <w:sz w:val="20"/>
          <w:szCs w:val="20"/>
        </w:rPr>
        <w:t xml:space="preserve"> </w:t>
      </w:r>
      <w:r w:rsidR="005C0891" w:rsidRPr="009B5C5B">
        <w:rPr>
          <w:rFonts w:ascii="Verdana" w:hAnsi="Verdana" w:cs="Times New Roman"/>
          <w:bCs/>
          <w:sz w:val="20"/>
          <w:szCs w:val="20"/>
        </w:rPr>
        <w:t>I</w:t>
      </w:r>
      <w:r w:rsidR="00474D3B" w:rsidRPr="009B5C5B">
        <w:rPr>
          <w:rFonts w:ascii="Verdana" w:hAnsi="Verdana" w:cs="Times New Roman"/>
          <w:bCs/>
          <w:sz w:val="20"/>
          <w:szCs w:val="20"/>
        </w:rPr>
        <w:t>zvor fi</w:t>
      </w:r>
      <w:r w:rsidR="00474D3B" w:rsidRPr="009B5C5B">
        <w:rPr>
          <w:rFonts w:ascii="Verdana" w:hAnsi="Verdana" w:cs="Times New Roman"/>
          <w:sz w:val="20"/>
          <w:szCs w:val="20"/>
        </w:rPr>
        <w:t xml:space="preserve">nanciranja je 581 Mehanizam za oporavak i otpornost. </w:t>
      </w:r>
      <w:r w:rsidR="005C2BD8" w:rsidRPr="009B5C5B">
        <w:rPr>
          <w:rFonts w:ascii="Verdana" w:hAnsi="Verdana" w:cs="Times New Roman"/>
          <w:sz w:val="20"/>
          <w:szCs w:val="20"/>
        </w:rPr>
        <w:t xml:space="preserve">Realizacija je u skladu sa razvojem i provedbom </w:t>
      </w:r>
      <w:r w:rsidR="000B3B85" w:rsidRPr="009B5C5B">
        <w:rPr>
          <w:rFonts w:ascii="Verdana" w:hAnsi="Verdana" w:cs="Times New Roman"/>
          <w:sz w:val="20"/>
          <w:szCs w:val="20"/>
        </w:rPr>
        <w:t xml:space="preserve">NPOO </w:t>
      </w:r>
      <w:r w:rsidR="005C2BD8" w:rsidRPr="009B5C5B">
        <w:rPr>
          <w:rFonts w:ascii="Verdana" w:hAnsi="Verdana" w:cs="Times New Roman"/>
          <w:sz w:val="20"/>
          <w:szCs w:val="20"/>
        </w:rPr>
        <w:t>projekta.</w:t>
      </w:r>
    </w:p>
    <w:p w14:paraId="6F1EBA6F" w14:textId="77777777" w:rsidR="00AB494B" w:rsidRPr="009B5C5B" w:rsidRDefault="00AB494B" w:rsidP="00B53BC1">
      <w:pPr>
        <w:pStyle w:val="Odlomakpopisa"/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</w:p>
    <w:p w14:paraId="0BAE5B79" w14:textId="404D147D" w:rsidR="00AB494B" w:rsidRPr="00664D14" w:rsidRDefault="00664D14" w:rsidP="00664D14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 xml:space="preserve">Prihodi iz nadležnog proračuna </w:t>
      </w:r>
      <w:r>
        <w:rPr>
          <w:rFonts w:ascii="Verdana" w:hAnsi="Verdana" w:cs="Times New Roman"/>
          <w:b/>
          <w:bCs/>
          <w:sz w:val="20"/>
          <w:szCs w:val="20"/>
        </w:rPr>
        <w:t>za financiranje redovne aktivnosti proračunskih korisnika</w:t>
      </w:r>
      <w:r w:rsidRPr="009B5C5B">
        <w:rPr>
          <w:rFonts w:ascii="Verdana" w:hAnsi="Verdana" w:cs="Times New Roman"/>
          <w:b/>
          <w:bCs/>
          <w:sz w:val="20"/>
          <w:szCs w:val="20"/>
        </w:rPr>
        <w:t xml:space="preserve"> </w:t>
      </w:r>
      <w:r>
        <w:rPr>
          <w:rFonts w:ascii="Verdana" w:hAnsi="Verdana" w:cs="Times New Roman"/>
          <w:b/>
          <w:bCs/>
          <w:sz w:val="20"/>
          <w:szCs w:val="20"/>
        </w:rPr>
        <w:t xml:space="preserve"> za financiranje rashoda za nabavu nefinancijske imovine</w:t>
      </w:r>
      <w:r w:rsidR="00296809" w:rsidRPr="00664D14">
        <w:rPr>
          <w:rFonts w:ascii="Verdana" w:hAnsi="Verdana" w:cs="Times New Roman"/>
          <w:b/>
          <w:bCs/>
          <w:sz w:val="20"/>
          <w:szCs w:val="20"/>
        </w:rPr>
        <w:t xml:space="preserve">- </w:t>
      </w:r>
      <w:r w:rsidR="00AB494B" w:rsidRPr="00664D14">
        <w:rPr>
          <w:rFonts w:ascii="Verdana" w:hAnsi="Verdana" w:cs="Times New Roman"/>
          <w:b/>
          <w:bCs/>
          <w:sz w:val="20"/>
          <w:szCs w:val="20"/>
        </w:rPr>
        <w:t>Kapitalne pomoći od institucija i tijela EU</w:t>
      </w:r>
      <w:r w:rsidR="003B36FF" w:rsidRPr="00664D14">
        <w:rPr>
          <w:rFonts w:ascii="Verdana" w:hAnsi="Verdana" w:cs="Times New Roman"/>
          <w:b/>
          <w:bCs/>
          <w:sz w:val="20"/>
          <w:szCs w:val="20"/>
        </w:rPr>
        <w:t xml:space="preserve"> - NPOO</w:t>
      </w:r>
    </w:p>
    <w:p w14:paraId="588F9446" w14:textId="25BF50FC" w:rsidR="00AB494B" w:rsidRPr="009B5C5B" w:rsidRDefault="001A7C06" w:rsidP="00DC5ECF">
      <w:pPr>
        <w:pStyle w:val="Odlomakpopisa"/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r w:rsidRPr="001A7C06">
        <w:rPr>
          <w:rFonts w:ascii="Verdana" w:hAnsi="Verdana" w:cs="Times New Roman"/>
          <w:sz w:val="20"/>
          <w:szCs w:val="20"/>
        </w:rPr>
        <w:t>Prihodi iz nadležnog proračuna za fin</w:t>
      </w:r>
      <w:r>
        <w:rPr>
          <w:rFonts w:ascii="Verdana" w:hAnsi="Verdana" w:cs="Times New Roman"/>
          <w:sz w:val="20"/>
          <w:szCs w:val="20"/>
        </w:rPr>
        <w:t>anciranje</w:t>
      </w:r>
      <w:r w:rsidRPr="001A7C06">
        <w:rPr>
          <w:rFonts w:ascii="Verdana" w:hAnsi="Verdana" w:cs="Times New Roman"/>
          <w:sz w:val="20"/>
          <w:szCs w:val="20"/>
        </w:rPr>
        <w:t xml:space="preserve"> rashoda za nabavu nefin</w:t>
      </w:r>
      <w:r>
        <w:rPr>
          <w:rFonts w:ascii="Verdana" w:hAnsi="Verdana" w:cs="Times New Roman"/>
          <w:sz w:val="20"/>
          <w:szCs w:val="20"/>
        </w:rPr>
        <w:t>ancijske</w:t>
      </w:r>
      <w:r w:rsidRPr="001A7C06">
        <w:rPr>
          <w:rFonts w:ascii="Verdana" w:hAnsi="Verdana" w:cs="Times New Roman"/>
          <w:sz w:val="20"/>
          <w:szCs w:val="20"/>
        </w:rPr>
        <w:t xml:space="preserve"> imovine </w:t>
      </w:r>
      <w:r w:rsidR="00AB494B" w:rsidRPr="009B5C5B">
        <w:rPr>
          <w:rFonts w:ascii="Verdana" w:hAnsi="Verdana" w:cs="Times New Roman"/>
          <w:sz w:val="20"/>
          <w:szCs w:val="20"/>
        </w:rPr>
        <w:t>planirane su za</w:t>
      </w:r>
      <w:r w:rsidR="00AB494B" w:rsidRPr="009B5C5B">
        <w:rPr>
          <w:rFonts w:ascii="Verdana" w:hAnsi="Verdana" w:cs="Times New Roman"/>
          <w:color w:val="FF0000"/>
          <w:sz w:val="20"/>
          <w:szCs w:val="20"/>
        </w:rPr>
        <w:t xml:space="preserve"> </w:t>
      </w:r>
      <w:r w:rsidR="00AB494B" w:rsidRPr="009B5C5B">
        <w:rPr>
          <w:rFonts w:ascii="Verdana" w:hAnsi="Verdana" w:cs="Times New Roman"/>
          <w:sz w:val="20"/>
          <w:szCs w:val="20"/>
        </w:rPr>
        <w:t>202</w:t>
      </w:r>
      <w:r w:rsidR="00131C56">
        <w:rPr>
          <w:rFonts w:ascii="Verdana" w:hAnsi="Verdana" w:cs="Times New Roman"/>
          <w:sz w:val="20"/>
          <w:szCs w:val="20"/>
        </w:rPr>
        <w:t>5</w:t>
      </w:r>
      <w:r w:rsidR="00AB494B" w:rsidRPr="009B5C5B">
        <w:rPr>
          <w:rFonts w:ascii="Verdana" w:hAnsi="Verdana" w:cs="Times New Roman"/>
          <w:sz w:val="20"/>
          <w:szCs w:val="20"/>
        </w:rPr>
        <w:t xml:space="preserve">. godinu u iznosu od </w:t>
      </w:r>
      <w:r w:rsidR="006753AC" w:rsidRPr="006753AC">
        <w:rPr>
          <w:rFonts w:ascii="Verdana" w:hAnsi="Verdana" w:cs="Times New Roman"/>
          <w:sz w:val="20"/>
          <w:szCs w:val="20"/>
        </w:rPr>
        <w:t xml:space="preserve">498.076,00 </w:t>
      </w:r>
      <w:r w:rsidR="00C97A86" w:rsidRPr="006753AC">
        <w:rPr>
          <w:rFonts w:ascii="Verdana" w:hAnsi="Verdana" w:cs="Times New Roman"/>
          <w:sz w:val="20"/>
          <w:szCs w:val="20"/>
        </w:rPr>
        <w:t>eura</w:t>
      </w:r>
      <w:r w:rsidR="00C97A86" w:rsidRPr="009B5C5B">
        <w:rPr>
          <w:rFonts w:ascii="Verdana" w:hAnsi="Verdana" w:cs="Times New Roman"/>
          <w:sz w:val="20"/>
          <w:szCs w:val="20"/>
        </w:rPr>
        <w:t xml:space="preserve">, a </w:t>
      </w:r>
      <w:r w:rsidR="00E07B79" w:rsidRPr="009B5C5B">
        <w:rPr>
          <w:rFonts w:ascii="Verdana" w:hAnsi="Verdana" w:cs="Times New Roman"/>
          <w:sz w:val="20"/>
          <w:szCs w:val="20"/>
        </w:rPr>
        <w:t>ostvarene</w:t>
      </w:r>
      <w:r w:rsidR="00C97A86" w:rsidRPr="009B5C5B">
        <w:rPr>
          <w:rFonts w:ascii="Verdana" w:hAnsi="Verdana" w:cs="Times New Roman"/>
          <w:sz w:val="20"/>
          <w:szCs w:val="20"/>
        </w:rPr>
        <w:t xml:space="preserve"> su u iznosu od </w:t>
      </w:r>
      <w:r w:rsidR="006753AC" w:rsidRPr="006753AC">
        <w:rPr>
          <w:rFonts w:ascii="Verdana" w:hAnsi="Verdana" w:cs="Times New Roman"/>
          <w:sz w:val="20"/>
          <w:szCs w:val="20"/>
        </w:rPr>
        <w:t xml:space="preserve">126.648,85 </w:t>
      </w:r>
      <w:r w:rsidR="00C97A86" w:rsidRPr="006753AC">
        <w:rPr>
          <w:rFonts w:ascii="Verdana" w:hAnsi="Verdana" w:cs="Times New Roman"/>
          <w:sz w:val="20"/>
          <w:szCs w:val="20"/>
        </w:rPr>
        <w:t>eura</w:t>
      </w:r>
      <w:r w:rsidR="00AB494B" w:rsidRPr="009B5C5B">
        <w:rPr>
          <w:rFonts w:ascii="Verdana" w:hAnsi="Verdana" w:cs="Times New Roman"/>
          <w:sz w:val="20"/>
          <w:szCs w:val="20"/>
        </w:rPr>
        <w:t xml:space="preserve">. U sklopu Nacionalnog plana oporavka i otpornosti (2021. – 2026.), Ministarstvo kulture i medija i Agencija za medije, kao provedbeno tijelo, nositelji su investicije </w:t>
      </w:r>
      <w:r w:rsidR="00AB494B" w:rsidRPr="009B5C5B">
        <w:rPr>
          <w:rFonts w:ascii="Verdana" w:hAnsi="Verdana" w:cs="Times New Roman"/>
          <w:bCs/>
          <w:sz w:val="20"/>
          <w:szCs w:val="20"/>
          <w:lang w:val="en-US"/>
        </w:rPr>
        <w:t>C1.1.1. R6-I2</w:t>
      </w:r>
      <w:r w:rsidR="00AB494B" w:rsidRPr="009B5C5B">
        <w:rPr>
          <w:rFonts w:ascii="Verdana" w:hAnsi="Verdana" w:cs="Times New Roman"/>
          <w:bCs/>
          <w:sz w:val="20"/>
          <w:szCs w:val="20"/>
        </w:rPr>
        <w:t xml:space="preserve"> „Uspostava provjere medijskih činjenica i sustava javne objave </w:t>
      </w:r>
      <w:proofErr w:type="gramStart"/>
      <w:r w:rsidR="00AB494B" w:rsidRPr="009B5C5B">
        <w:rPr>
          <w:rFonts w:ascii="Verdana" w:hAnsi="Verdana" w:cs="Times New Roman"/>
          <w:bCs/>
          <w:sz w:val="20"/>
          <w:szCs w:val="20"/>
        </w:rPr>
        <w:t>podataka“ pod</w:t>
      </w:r>
      <w:proofErr w:type="gramEnd"/>
      <w:r w:rsidR="00AB494B" w:rsidRPr="009B5C5B">
        <w:rPr>
          <w:rFonts w:ascii="Verdana" w:hAnsi="Verdana" w:cs="Times New Roman"/>
          <w:bCs/>
          <w:sz w:val="20"/>
          <w:szCs w:val="20"/>
        </w:rPr>
        <w:t xml:space="preserve"> komponentom C1.1. Otporno, zeleno i digitalno gospodarstvo i reformskom mjerom C1.1.1. R6 „Razvoj otpornog kulturnog i kreativnog sektora“. Izvor fi</w:t>
      </w:r>
      <w:r w:rsidR="00AB494B" w:rsidRPr="009B5C5B">
        <w:rPr>
          <w:rFonts w:ascii="Verdana" w:hAnsi="Verdana" w:cs="Times New Roman"/>
          <w:sz w:val="20"/>
          <w:szCs w:val="20"/>
        </w:rPr>
        <w:t>nanciranja je 581 Mehanizam za oporavak i otpornost.</w:t>
      </w:r>
      <w:r w:rsidR="00C928B2" w:rsidRPr="009B5C5B">
        <w:rPr>
          <w:rFonts w:ascii="Verdana" w:hAnsi="Verdana" w:cs="Times New Roman"/>
          <w:sz w:val="20"/>
          <w:szCs w:val="20"/>
        </w:rPr>
        <w:t xml:space="preserve"> Realizacija je u skladu sa razvojem i provedbom </w:t>
      </w:r>
      <w:r w:rsidR="000B3B85" w:rsidRPr="009B5C5B">
        <w:rPr>
          <w:rFonts w:ascii="Verdana" w:hAnsi="Verdana" w:cs="Times New Roman"/>
          <w:sz w:val="20"/>
          <w:szCs w:val="20"/>
        </w:rPr>
        <w:t xml:space="preserve">NPOO </w:t>
      </w:r>
      <w:r w:rsidR="00C928B2" w:rsidRPr="009B5C5B">
        <w:rPr>
          <w:rFonts w:ascii="Verdana" w:hAnsi="Verdana" w:cs="Times New Roman"/>
          <w:sz w:val="20"/>
          <w:szCs w:val="20"/>
        </w:rPr>
        <w:t>projekta.</w:t>
      </w:r>
    </w:p>
    <w:p w14:paraId="2CFFDD6A" w14:textId="77777777" w:rsidR="00AB494B" w:rsidRPr="009B5C5B" w:rsidRDefault="00AB494B" w:rsidP="00B53BC1">
      <w:pPr>
        <w:pStyle w:val="Odlomakpopisa"/>
        <w:spacing w:after="0"/>
        <w:ind w:left="360"/>
        <w:jc w:val="both"/>
        <w:rPr>
          <w:rFonts w:ascii="Verdana" w:hAnsi="Verdana" w:cs="Times New Roman"/>
          <w:bCs/>
          <w:color w:val="FF0000"/>
          <w:sz w:val="20"/>
          <w:szCs w:val="20"/>
        </w:rPr>
      </w:pPr>
    </w:p>
    <w:p w14:paraId="67D826EC" w14:textId="6AFBE770" w:rsidR="003B36FF" w:rsidRPr="009B5C5B" w:rsidRDefault="009D34A7" w:rsidP="003B36FF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 xml:space="preserve">Prihodi iz nadležnog proračuna </w:t>
      </w:r>
      <w:r>
        <w:rPr>
          <w:rFonts w:ascii="Verdana" w:hAnsi="Verdana" w:cs="Times New Roman"/>
          <w:b/>
          <w:bCs/>
          <w:sz w:val="20"/>
          <w:szCs w:val="20"/>
        </w:rPr>
        <w:t>za financiranje redovne aktivnosti proračunskih korisnika za financiranje rashoda poslovanja</w:t>
      </w:r>
      <w:r w:rsidR="00296809" w:rsidRPr="009B5C5B">
        <w:rPr>
          <w:rFonts w:ascii="Verdana" w:hAnsi="Verdana" w:cs="Times New Roman"/>
          <w:b/>
          <w:bCs/>
          <w:sz w:val="20"/>
          <w:szCs w:val="20"/>
        </w:rPr>
        <w:t xml:space="preserve"> - </w:t>
      </w:r>
      <w:r w:rsidR="003B36FF" w:rsidRPr="009B5C5B">
        <w:rPr>
          <w:rFonts w:ascii="Verdana" w:hAnsi="Verdana" w:cs="Times New Roman"/>
          <w:b/>
          <w:bCs/>
          <w:sz w:val="20"/>
          <w:szCs w:val="20"/>
        </w:rPr>
        <w:t xml:space="preserve">Tekuće pomoći od institucija i tijela EU – </w:t>
      </w:r>
      <w:r w:rsidR="00296809" w:rsidRPr="009B5C5B">
        <w:rPr>
          <w:rFonts w:ascii="Verdana" w:hAnsi="Verdana" w:cs="Times New Roman"/>
          <w:b/>
          <w:bCs/>
          <w:sz w:val="20"/>
          <w:szCs w:val="20"/>
        </w:rPr>
        <w:t xml:space="preserve">ESF- </w:t>
      </w:r>
      <w:r w:rsidR="003B36FF" w:rsidRPr="009B5C5B">
        <w:rPr>
          <w:rFonts w:ascii="Verdana" w:hAnsi="Verdana" w:cs="Times New Roman"/>
          <w:b/>
          <w:bCs/>
          <w:sz w:val="20"/>
          <w:szCs w:val="20"/>
        </w:rPr>
        <w:t>2021. – 2027.</w:t>
      </w:r>
      <w:r w:rsidR="00084337" w:rsidRPr="009B5C5B">
        <w:rPr>
          <w:rFonts w:ascii="Verdana" w:hAnsi="Verdana" w:cs="Times New Roman"/>
          <w:b/>
          <w:bCs/>
          <w:sz w:val="20"/>
          <w:szCs w:val="20"/>
        </w:rPr>
        <w:t xml:space="preserve"> (Promicanje medijske pismenosti)</w:t>
      </w:r>
    </w:p>
    <w:p w14:paraId="6A5A1E73" w14:textId="4DF51BC9" w:rsidR="003B36FF" w:rsidRPr="009B5C5B" w:rsidRDefault="00320891" w:rsidP="00084337">
      <w:pPr>
        <w:pStyle w:val="Odlomakpopisa"/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r w:rsidRPr="00320891">
        <w:rPr>
          <w:rFonts w:ascii="Verdana" w:hAnsi="Verdana" w:cs="Times New Roman"/>
          <w:sz w:val="20"/>
          <w:szCs w:val="20"/>
        </w:rPr>
        <w:t xml:space="preserve">Prihodi iz nadležnog proračuna za financiranje rashoda poslovanja </w:t>
      </w:r>
      <w:r w:rsidR="00084337" w:rsidRPr="009B5C5B">
        <w:rPr>
          <w:rFonts w:ascii="Verdana" w:hAnsi="Verdana" w:cs="Times New Roman"/>
          <w:sz w:val="20"/>
          <w:szCs w:val="20"/>
        </w:rPr>
        <w:t>– PULJ</w:t>
      </w:r>
      <w:r w:rsidR="007C73CB">
        <w:rPr>
          <w:rFonts w:ascii="Verdana" w:hAnsi="Verdana" w:cs="Times New Roman"/>
          <w:sz w:val="20"/>
          <w:szCs w:val="20"/>
        </w:rPr>
        <w:t>P</w:t>
      </w:r>
      <w:r w:rsidR="00084337" w:rsidRPr="009B5C5B">
        <w:rPr>
          <w:rFonts w:ascii="Verdana" w:hAnsi="Verdana" w:cs="Times New Roman"/>
          <w:sz w:val="20"/>
          <w:szCs w:val="20"/>
        </w:rPr>
        <w:t xml:space="preserve"> 2021. – 2027. (Promicanje medijske pismenosti) </w:t>
      </w:r>
      <w:r w:rsidR="003B36FF" w:rsidRPr="009B5C5B">
        <w:rPr>
          <w:rFonts w:ascii="Verdana" w:hAnsi="Verdana" w:cs="Times New Roman"/>
          <w:sz w:val="20"/>
          <w:szCs w:val="20"/>
        </w:rPr>
        <w:t>planirane su za 202</w:t>
      </w:r>
      <w:r w:rsidR="00327182">
        <w:rPr>
          <w:rFonts w:ascii="Verdana" w:hAnsi="Verdana" w:cs="Times New Roman"/>
          <w:sz w:val="20"/>
          <w:szCs w:val="20"/>
        </w:rPr>
        <w:t>5</w:t>
      </w:r>
      <w:r w:rsidR="003B36FF" w:rsidRPr="009B5C5B">
        <w:rPr>
          <w:rFonts w:ascii="Verdana" w:hAnsi="Verdana" w:cs="Times New Roman"/>
          <w:sz w:val="20"/>
          <w:szCs w:val="20"/>
        </w:rPr>
        <w:t xml:space="preserve">. godinu u iznosu od </w:t>
      </w:r>
      <w:r w:rsidR="009145EF" w:rsidRPr="009145EF">
        <w:rPr>
          <w:rFonts w:ascii="Verdana" w:hAnsi="Verdana" w:cs="Times New Roman"/>
          <w:sz w:val="20"/>
          <w:szCs w:val="20"/>
        </w:rPr>
        <w:t>334.500,00</w:t>
      </w:r>
      <w:r w:rsidR="003B36FF" w:rsidRPr="009145EF">
        <w:rPr>
          <w:rFonts w:ascii="Verdana" w:hAnsi="Verdana" w:cs="Times New Roman"/>
          <w:sz w:val="20"/>
          <w:szCs w:val="20"/>
        </w:rPr>
        <w:t xml:space="preserve"> eura</w:t>
      </w:r>
      <w:r w:rsidR="00371DB2" w:rsidRPr="009B5C5B">
        <w:rPr>
          <w:rFonts w:ascii="Verdana" w:hAnsi="Verdana" w:cs="Times New Roman"/>
          <w:sz w:val="20"/>
          <w:szCs w:val="20"/>
        </w:rPr>
        <w:t xml:space="preserve">, a iste su </w:t>
      </w:r>
      <w:r w:rsidR="00371DB2" w:rsidRPr="009145EF">
        <w:rPr>
          <w:rFonts w:ascii="Verdana" w:hAnsi="Verdana" w:cs="Times New Roman"/>
          <w:sz w:val="20"/>
          <w:szCs w:val="20"/>
        </w:rPr>
        <w:t>0,00 eura</w:t>
      </w:r>
      <w:r w:rsidR="00371DB2" w:rsidRPr="009B5C5B">
        <w:rPr>
          <w:rFonts w:ascii="Verdana" w:hAnsi="Verdana" w:cs="Times New Roman"/>
          <w:sz w:val="20"/>
          <w:szCs w:val="20"/>
        </w:rPr>
        <w:t xml:space="preserve">. </w:t>
      </w:r>
      <w:r w:rsidR="00636481" w:rsidRPr="009B5C5B">
        <w:rPr>
          <w:rFonts w:ascii="Verdana" w:hAnsi="Verdana" w:cs="Times New Roman"/>
          <w:sz w:val="20"/>
          <w:szCs w:val="20"/>
        </w:rPr>
        <w:t>Izvor financiranja je 561 Europski socijalni fond.</w:t>
      </w:r>
    </w:p>
    <w:p w14:paraId="1E4EFF24" w14:textId="77777777" w:rsidR="003B36FF" w:rsidRPr="009B5C5B" w:rsidRDefault="003B36FF" w:rsidP="003B36FF">
      <w:pPr>
        <w:pStyle w:val="Odlomakpopisa"/>
        <w:spacing w:after="0"/>
        <w:ind w:left="360"/>
        <w:jc w:val="both"/>
        <w:rPr>
          <w:rFonts w:ascii="Verdana" w:hAnsi="Verdana" w:cs="Times New Roman"/>
          <w:color w:val="FF0000"/>
          <w:sz w:val="20"/>
          <w:szCs w:val="20"/>
        </w:rPr>
      </w:pPr>
    </w:p>
    <w:p w14:paraId="7D6DE69B" w14:textId="3477D4DA" w:rsidR="00084337" w:rsidRPr="009B5C5B" w:rsidRDefault="00296809" w:rsidP="00084337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>P</w:t>
      </w:r>
      <w:r w:rsidR="009D34A7" w:rsidRPr="009D34A7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9D34A7" w:rsidRPr="009B5C5B">
        <w:rPr>
          <w:rFonts w:ascii="Verdana" w:hAnsi="Verdana" w:cs="Times New Roman"/>
          <w:b/>
          <w:bCs/>
          <w:sz w:val="20"/>
          <w:szCs w:val="20"/>
        </w:rPr>
        <w:t xml:space="preserve">Prihodi iz nadležnog proračuna </w:t>
      </w:r>
      <w:r w:rsidR="009D34A7">
        <w:rPr>
          <w:rFonts w:ascii="Verdana" w:hAnsi="Verdana" w:cs="Times New Roman"/>
          <w:b/>
          <w:bCs/>
          <w:sz w:val="20"/>
          <w:szCs w:val="20"/>
        </w:rPr>
        <w:t>za financiranje redovne aktivnosti proračunskih korisnika</w:t>
      </w:r>
      <w:r w:rsidR="009D34A7" w:rsidRPr="009B5C5B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9D34A7">
        <w:rPr>
          <w:rFonts w:ascii="Verdana" w:hAnsi="Verdana" w:cs="Times New Roman"/>
          <w:b/>
          <w:bCs/>
          <w:sz w:val="20"/>
          <w:szCs w:val="20"/>
        </w:rPr>
        <w:t xml:space="preserve"> za financiranje rashoda za nabavu nefinancijske imovine</w:t>
      </w:r>
      <w:r w:rsidRPr="009B5C5B">
        <w:rPr>
          <w:rFonts w:ascii="Verdana" w:hAnsi="Verdana" w:cs="Times New Roman"/>
          <w:b/>
          <w:bCs/>
          <w:sz w:val="20"/>
          <w:szCs w:val="20"/>
        </w:rPr>
        <w:t xml:space="preserve"> - </w:t>
      </w:r>
      <w:r w:rsidR="003B36FF" w:rsidRPr="009B5C5B">
        <w:rPr>
          <w:rFonts w:ascii="Verdana" w:hAnsi="Verdana" w:cs="Times New Roman"/>
          <w:b/>
          <w:bCs/>
          <w:sz w:val="20"/>
          <w:szCs w:val="20"/>
        </w:rPr>
        <w:t>Kapitalne pomoći od institucija i tijela EU -</w:t>
      </w:r>
      <w:r w:rsidRPr="009B5C5B">
        <w:rPr>
          <w:rFonts w:ascii="Verdana" w:hAnsi="Verdana" w:cs="Times New Roman"/>
          <w:b/>
          <w:bCs/>
          <w:sz w:val="20"/>
          <w:szCs w:val="20"/>
        </w:rPr>
        <w:t xml:space="preserve"> ESF</w:t>
      </w:r>
      <w:r w:rsidR="003B36FF" w:rsidRPr="009B5C5B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084337" w:rsidRPr="009B5C5B">
        <w:rPr>
          <w:rFonts w:ascii="Verdana" w:hAnsi="Verdana" w:cs="Times New Roman"/>
          <w:b/>
          <w:bCs/>
          <w:sz w:val="20"/>
          <w:szCs w:val="20"/>
        </w:rPr>
        <w:t>–2021. – 2027. (Promicanje medijske pismenosti)</w:t>
      </w:r>
    </w:p>
    <w:p w14:paraId="016B32CB" w14:textId="0B3A12EF" w:rsidR="003B36FF" w:rsidRPr="009B5C5B" w:rsidRDefault="003B36FF" w:rsidP="00084337">
      <w:pPr>
        <w:pStyle w:val="Odlomakpopisa"/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r w:rsidRPr="009B5C5B">
        <w:rPr>
          <w:rFonts w:ascii="Verdana" w:hAnsi="Verdana" w:cs="Times New Roman"/>
          <w:sz w:val="20"/>
          <w:szCs w:val="20"/>
        </w:rPr>
        <w:t xml:space="preserve">Kapitalne pomoći od institucija i tijela EU </w:t>
      </w:r>
      <w:r w:rsidR="00084337" w:rsidRPr="009B5C5B">
        <w:rPr>
          <w:rFonts w:ascii="Verdana" w:hAnsi="Verdana" w:cs="Times New Roman"/>
          <w:sz w:val="20"/>
          <w:szCs w:val="20"/>
        </w:rPr>
        <w:t>– PULJ</w:t>
      </w:r>
      <w:r w:rsidR="007C73CB">
        <w:rPr>
          <w:rFonts w:ascii="Verdana" w:hAnsi="Verdana" w:cs="Times New Roman"/>
          <w:sz w:val="20"/>
          <w:szCs w:val="20"/>
        </w:rPr>
        <w:t>P</w:t>
      </w:r>
      <w:r w:rsidR="00084337" w:rsidRPr="009B5C5B">
        <w:rPr>
          <w:rFonts w:ascii="Verdana" w:hAnsi="Verdana" w:cs="Times New Roman"/>
          <w:sz w:val="20"/>
          <w:szCs w:val="20"/>
        </w:rPr>
        <w:t xml:space="preserve"> 2021. – 2027. (Promicanje medijske pismenosti) </w:t>
      </w:r>
      <w:r w:rsidRPr="009B5C5B">
        <w:rPr>
          <w:rFonts w:ascii="Verdana" w:hAnsi="Verdana" w:cs="Times New Roman"/>
          <w:sz w:val="20"/>
          <w:szCs w:val="20"/>
        </w:rPr>
        <w:t>planirane su za 202</w:t>
      </w:r>
      <w:r w:rsidR="00327182">
        <w:rPr>
          <w:rFonts w:ascii="Verdana" w:hAnsi="Verdana" w:cs="Times New Roman"/>
          <w:sz w:val="20"/>
          <w:szCs w:val="20"/>
        </w:rPr>
        <w:t>5</w:t>
      </w:r>
      <w:r w:rsidRPr="009B5C5B">
        <w:rPr>
          <w:rFonts w:ascii="Verdana" w:hAnsi="Verdana" w:cs="Times New Roman"/>
          <w:sz w:val="20"/>
          <w:szCs w:val="20"/>
        </w:rPr>
        <w:t xml:space="preserve">. godinu u iznosu od </w:t>
      </w:r>
      <w:r w:rsidR="009145EF">
        <w:rPr>
          <w:rFonts w:ascii="Verdana" w:hAnsi="Verdana" w:cs="Times New Roman"/>
          <w:sz w:val="20"/>
          <w:szCs w:val="20"/>
        </w:rPr>
        <w:t>120.000,00</w:t>
      </w:r>
      <w:r w:rsidR="009145EF" w:rsidRPr="009145EF">
        <w:rPr>
          <w:rFonts w:ascii="Verdana" w:hAnsi="Verdana" w:cs="Times New Roman"/>
          <w:sz w:val="20"/>
          <w:szCs w:val="20"/>
        </w:rPr>
        <w:t xml:space="preserve"> </w:t>
      </w:r>
      <w:r w:rsidRPr="009145EF">
        <w:rPr>
          <w:rFonts w:ascii="Verdana" w:hAnsi="Verdana" w:cs="Times New Roman"/>
          <w:sz w:val="20"/>
          <w:szCs w:val="20"/>
        </w:rPr>
        <w:t>eura</w:t>
      </w:r>
      <w:r w:rsidR="00371DB2" w:rsidRPr="009145EF">
        <w:rPr>
          <w:rFonts w:ascii="Verdana" w:hAnsi="Verdana" w:cs="Times New Roman"/>
          <w:sz w:val="20"/>
          <w:szCs w:val="20"/>
        </w:rPr>
        <w:t xml:space="preserve"> </w:t>
      </w:r>
      <w:r w:rsidR="009145EF">
        <w:rPr>
          <w:rFonts w:ascii="Verdana" w:hAnsi="Verdana" w:cs="Times New Roman"/>
          <w:sz w:val="20"/>
          <w:szCs w:val="20"/>
        </w:rPr>
        <w:t xml:space="preserve">te je ostvareno </w:t>
      </w:r>
      <w:r w:rsidR="00371DB2" w:rsidRPr="009145EF">
        <w:rPr>
          <w:rFonts w:ascii="Verdana" w:hAnsi="Verdana" w:cs="Times New Roman"/>
          <w:sz w:val="20"/>
          <w:szCs w:val="20"/>
        </w:rPr>
        <w:t>0,00 eura</w:t>
      </w:r>
      <w:r w:rsidR="00371DB2" w:rsidRPr="009B5C5B">
        <w:rPr>
          <w:rFonts w:ascii="Verdana" w:hAnsi="Verdana" w:cs="Times New Roman"/>
          <w:sz w:val="20"/>
          <w:szCs w:val="20"/>
        </w:rPr>
        <w:t xml:space="preserve">. </w:t>
      </w:r>
      <w:r w:rsidR="00636481" w:rsidRPr="009B5C5B">
        <w:rPr>
          <w:rFonts w:ascii="Verdana" w:hAnsi="Verdana" w:cs="Times New Roman"/>
          <w:sz w:val="20"/>
          <w:szCs w:val="20"/>
        </w:rPr>
        <w:t>Izvor financiranja je 561 Europski socijalni fond.</w:t>
      </w:r>
    </w:p>
    <w:p w14:paraId="12524B7D" w14:textId="77777777" w:rsidR="00296809" w:rsidRPr="009B5C5B" w:rsidRDefault="00296809" w:rsidP="00084337">
      <w:pPr>
        <w:pStyle w:val="Odlomakpopisa"/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</w:p>
    <w:p w14:paraId="3E5A8F44" w14:textId="77777777" w:rsidR="00296809" w:rsidRPr="009B5C5B" w:rsidRDefault="00296809" w:rsidP="00296809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>Kazne, upravne mjere i ostali prihodi</w:t>
      </w:r>
    </w:p>
    <w:p w14:paraId="3336ECAF" w14:textId="72F3553D" w:rsidR="00296809" w:rsidRPr="009B5C5B" w:rsidRDefault="00296809" w:rsidP="00296809">
      <w:pPr>
        <w:pStyle w:val="Odlomakpopisa"/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r w:rsidRPr="009B5C5B">
        <w:rPr>
          <w:rFonts w:ascii="Verdana" w:hAnsi="Verdana" w:cs="Times New Roman"/>
          <w:sz w:val="20"/>
          <w:szCs w:val="20"/>
        </w:rPr>
        <w:t>Ostali prihodi planirani su za 202</w:t>
      </w:r>
      <w:r w:rsidR="00327182">
        <w:rPr>
          <w:rFonts w:ascii="Verdana" w:hAnsi="Verdana" w:cs="Times New Roman"/>
          <w:sz w:val="20"/>
          <w:szCs w:val="20"/>
        </w:rPr>
        <w:t>5</w:t>
      </w:r>
      <w:r w:rsidRPr="009B5C5B">
        <w:rPr>
          <w:rFonts w:ascii="Verdana" w:hAnsi="Verdana" w:cs="Times New Roman"/>
          <w:sz w:val="20"/>
          <w:szCs w:val="20"/>
        </w:rPr>
        <w:t xml:space="preserve">. godinu u iznosu </w:t>
      </w:r>
      <w:r w:rsidR="00E8493E" w:rsidRPr="00E8493E">
        <w:rPr>
          <w:rFonts w:ascii="Verdana" w:hAnsi="Verdana" w:cs="Times New Roman"/>
          <w:sz w:val="20"/>
          <w:szCs w:val="20"/>
        </w:rPr>
        <w:t>44.893,07</w:t>
      </w:r>
      <w:r w:rsidR="00091CA6" w:rsidRPr="00E8493E">
        <w:rPr>
          <w:rFonts w:ascii="Verdana" w:hAnsi="Verdana" w:cs="Times New Roman"/>
          <w:sz w:val="20"/>
          <w:szCs w:val="20"/>
        </w:rPr>
        <w:t xml:space="preserve"> eura, </w:t>
      </w:r>
      <w:r w:rsidR="00091CA6" w:rsidRPr="009B5C5B">
        <w:rPr>
          <w:rFonts w:ascii="Verdana" w:hAnsi="Verdana" w:cs="Times New Roman"/>
          <w:sz w:val="20"/>
          <w:szCs w:val="20"/>
        </w:rPr>
        <w:t xml:space="preserve">a ostvarene su u iznosu od </w:t>
      </w:r>
      <w:r w:rsidR="00E8493E" w:rsidRPr="00E8493E">
        <w:rPr>
          <w:rFonts w:ascii="Verdana" w:hAnsi="Verdana" w:cs="Times New Roman"/>
          <w:sz w:val="20"/>
          <w:szCs w:val="20"/>
        </w:rPr>
        <w:t>46.447,45</w:t>
      </w:r>
      <w:r w:rsidR="00091CA6" w:rsidRPr="00E8493E">
        <w:rPr>
          <w:rFonts w:ascii="Verdana" w:hAnsi="Verdana" w:cs="Times New Roman"/>
          <w:sz w:val="20"/>
          <w:szCs w:val="20"/>
        </w:rPr>
        <w:t xml:space="preserve"> eura</w:t>
      </w:r>
      <w:r w:rsidRPr="009B5C5B">
        <w:rPr>
          <w:rFonts w:ascii="Verdana" w:hAnsi="Verdana" w:cs="Times New Roman"/>
          <w:sz w:val="20"/>
          <w:szCs w:val="20"/>
        </w:rPr>
        <w:t>.</w:t>
      </w:r>
      <w:r w:rsidRPr="009B5C5B">
        <w:rPr>
          <w:rFonts w:ascii="Verdana" w:hAnsi="Verdana" w:cs="Times New Roman"/>
          <w:color w:val="FF0000"/>
          <w:sz w:val="20"/>
          <w:szCs w:val="20"/>
        </w:rPr>
        <w:t xml:space="preserve"> </w:t>
      </w:r>
      <w:r w:rsidRPr="009B5C5B">
        <w:rPr>
          <w:rFonts w:ascii="Verdana" w:hAnsi="Verdana" w:cs="Times New Roman"/>
          <w:sz w:val="20"/>
          <w:szCs w:val="20"/>
        </w:rPr>
        <w:t xml:space="preserve">Najvećim dijelom odnose se na </w:t>
      </w:r>
      <w:r w:rsidR="00A97F29" w:rsidRPr="009B5C5B">
        <w:rPr>
          <w:rFonts w:ascii="Verdana" w:hAnsi="Verdana" w:cs="Times New Roman"/>
          <w:sz w:val="20"/>
          <w:szCs w:val="20"/>
        </w:rPr>
        <w:t xml:space="preserve">povrat </w:t>
      </w:r>
      <w:r w:rsidR="000C1979" w:rsidRPr="009B5C5B">
        <w:rPr>
          <w:rFonts w:ascii="Verdana" w:hAnsi="Verdana" w:cs="Times New Roman"/>
          <w:sz w:val="20"/>
          <w:szCs w:val="20"/>
        </w:rPr>
        <w:t xml:space="preserve">prethodno naplaćenih </w:t>
      </w:r>
      <w:r w:rsidR="00A97F29" w:rsidRPr="009B5C5B">
        <w:rPr>
          <w:rFonts w:ascii="Verdana" w:hAnsi="Verdana" w:cs="Times New Roman"/>
          <w:sz w:val="20"/>
          <w:szCs w:val="20"/>
        </w:rPr>
        <w:t>sudskih troškova</w:t>
      </w:r>
      <w:r w:rsidR="00302A8A" w:rsidRPr="009B5C5B">
        <w:rPr>
          <w:rFonts w:ascii="Verdana" w:hAnsi="Verdana" w:cs="Times New Roman"/>
          <w:sz w:val="20"/>
          <w:szCs w:val="20"/>
        </w:rPr>
        <w:t xml:space="preserve"> </w:t>
      </w:r>
      <w:r w:rsidR="000C1979" w:rsidRPr="009B5C5B">
        <w:rPr>
          <w:rFonts w:ascii="Verdana" w:hAnsi="Verdana" w:cs="Times New Roman"/>
          <w:sz w:val="20"/>
          <w:szCs w:val="20"/>
        </w:rPr>
        <w:t xml:space="preserve">i sredstava </w:t>
      </w:r>
      <w:r w:rsidR="00A97F29" w:rsidRPr="009B5C5B">
        <w:rPr>
          <w:rFonts w:ascii="Verdana" w:hAnsi="Verdana" w:cs="Times New Roman"/>
          <w:sz w:val="20"/>
          <w:szCs w:val="20"/>
        </w:rPr>
        <w:t>povodom Odluke Vrhovnog suda RH nakon revizije parničnog postupka</w:t>
      </w:r>
      <w:r w:rsidR="00302A8A" w:rsidRPr="009B5C5B">
        <w:rPr>
          <w:rFonts w:ascii="Verdana" w:hAnsi="Verdana" w:cs="Times New Roman"/>
          <w:sz w:val="20"/>
          <w:szCs w:val="20"/>
        </w:rPr>
        <w:t>,</w:t>
      </w:r>
      <w:r w:rsidR="000C1979" w:rsidRPr="009B5C5B">
        <w:rPr>
          <w:rFonts w:ascii="Verdana" w:hAnsi="Verdana" w:cs="Times New Roman"/>
          <w:sz w:val="20"/>
          <w:szCs w:val="20"/>
        </w:rPr>
        <w:t xml:space="preserve"> </w:t>
      </w:r>
      <w:r w:rsidR="00302A8A" w:rsidRPr="009B5C5B">
        <w:rPr>
          <w:rFonts w:ascii="Verdana" w:hAnsi="Verdana" w:cs="Times New Roman"/>
          <w:sz w:val="20"/>
          <w:szCs w:val="20"/>
        </w:rPr>
        <w:t>te je</w:t>
      </w:r>
      <w:r w:rsidR="000C1979" w:rsidRPr="009B5C5B">
        <w:rPr>
          <w:rFonts w:ascii="Verdana" w:hAnsi="Verdana" w:cs="Times New Roman"/>
          <w:sz w:val="20"/>
          <w:szCs w:val="20"/>
        </w:rPr>
        <w:t xml:space="preserve"> preostali iznos prihoda </w:t>
      </w:r>
      <w:r w:rsidR="00302A8A" w:rsidRPr="009B5C5B">
        <w:rPr>
          <w:rFonts w:ascii="Verdana" w:hAnsi="Verdana" w:cs="Times New Roman"/>
          <w:sz w:val="20"/>
          <w:szCs w:val="20"/>
        </w:rPr>
        <w:t>povezan sa</w:t>
      </w:r>
      <w:r w:rsidR="000C1979" w:rsidRPr="009B5C5B">
        <w:rPr>
          <w:rFonts w:ascii="Verdana" w:hAnsi="Verdana" w:cs="Times New Roman"/>
          <w:sz w:val="20"/>
          <w:szCs w:val="20"/>
        </w:rPr>
        <w:t xml:space="preserve"> </w:t>
      </w:r>
      <w:r w:rsidRPr="009B5C5B">
        <w:rPr>
          <w:rFonts w:ascii="Verdana" w:hAnsi="Verdana" w:cs="Times New Roman"/>
          <w:sz w:val="20"/>
          <w:szCs w:val="20"/>
        </w:rPr>
        <w:t>otkup</w:t>
      </w:r>
      <w:r w:rsidR="000C1979" w:rsidRPr="009B5C5B">
        <w:rPr>
          <w:rFonts w:ascii="Verdana" w:hAnsi="Verdana" w:cs="Times New Roman"/>
          <w:sz w:val="20"/>
          <w:szCs w:val="20"/>
        </w:rPr>
        <w:t>om</w:t>
      </w:r>
      <w:r w:rsidRPr="009B5C5B">
        <w:rPr>
          <w:rFonts w:ascii="Verdana" w:hAnsi="Verdana" w:cs="Times New Roman"/>
          <w:sz w:val="20"/>
          <w:szCs w:val="20"/>
        </w:rPr>
        <w:t xml:space="preserve"> natječajne dokumentacije i ponude na javne natječaje za koncesije</w:t>
      </w:r>
      <w:r w:rsidR="000C1979" w:rsidRPr="009B5C5B">
        <w:rPr>
          <w:rFonts w:ascii="Verdana" w:hAnsi="Verdana" w:cs="Times New Roman"/>
          <w:sz w:val="20"/>
          <w:szCs w:val="20"/>
        </w:rPr>
        <w:t>,</w:t>
      </w:r>
      <w:r w:rsidRPr="009B5C5B">
        <w:rPr>
          <w:rFonts w:ascii="Verdana" w:hAnsi="Verdana" w:cs="Times New Roman"/>
          <w:sz w:val="20"/>
          <w:szCs w:val="20"/>
        </w:rPr>
        <w:t xml:space="preserve"> a izvor financiranja je 43 Ostali prihodi za posebne namjene.  </w:t>
      </w:r>
    </w:p>
    <w:p w14:paraId="068EAD51" w14:textId="77777777" w:rsidR="00871787" w:rsidRPr="009B5C5B" w:rsidRDefault="00871787" w:rsidP="00296809">
      <w:pPr>
        <w:pStyle w:val="Odlomakpopisa"/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</w:p>
    <w:p w14:paraId="23E369FB" w14:textId="77777777" w:rsidR="00474D3B" w:rsidRPr="009B5C5B" w:rsidRDefault="00474D3B" w:rsidP="00474D3B">
      <w:pPr>
        <w:spacing w:after="0"/>
        <w:jc w:val="both"/>
        <w:rPr>
          <w:rFonts w:ascii="Verdana" w:eastAsia="Arial" w:hAnsi="Verdana" w:cs="Times New Roman"/>
          <w:color w:val="FF0000"/>
          <w:sz w:val="20"/>
          <w:szCs w:val="20"/>
        </w:rPr>
      </w:pPr>
    </w:p>
    <w:p w14:paraId="03253366" w14:textId="08F4139B" w:rsidR="0069696E" w:rsidRPr="009B5C5B" w:rsidRDefault="0069696E" w:rsidP="0069696E">
      <w:pPr>
        <w:pStyle w:val="Odlomakpopisa"/>
        <w:numPr>
          <w:ilvl w:val="0"/>
          <w:numId w:val="2"/>
        </w:numPr>
        <w:spacing w:after="0"/>
        <w:ind w:left="72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>RASHODI</w:t>
      </w:r>
    </w:p>
    <w:p w14:paraId="4531755E" w14:textId="77777777" w:rsidR="0069696E" w:rsidRPr="009B5C5B" w:rsidRDefault="0069696E" w:rsidP="0069696E">
      <w:pPr>
        <w:pStyle w:val="Odlomakpopisa"/>
        <w:spacing w:after="0"/>
        <w:ind w:left="0"/>
        <w:jc w:val="both"/>
        <w:rPr>
          <w:rFonts w:ascii="Verdana" w:hAnsi="Verdana" w:cs="Times New Roman"/>
          <w:color w:val="FF0000"/>
          <w:sz w:val="20"/>
          <w:szCs w:val="20"/>
        </w:rPr>
      </w:pPr>
    </w:p>
    <w:p w14:paraId="15D8F7BC" w14:textId="45864792" w:rsidR="00DE1355" w:rsidRPr="009B5C5B" w:rsidRDefault="004F5914" w:rsidP="00636481">
      <w:pPr>
        <w:spacing w:after="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 xml:space="preserve">      </w:t>
      </w:r>
      <w:r w:rsidR="0069696E" w:rsidRPr="009B5C5B">
        <w:rPr>
          <w:rFonts w:ascii="Verdana" w:hAnsi="Verdana" w:cs="Times New Roman"/>
          <w:b/>
          <w:bCs/>
          <w:sz w:val="20"/>
          <w:szCs w:val="20"/>
        </w:rPr>
        <w:t xml:space="preserve">Obrazloženje ukupno planiranih </w:t>
      </w:r>
      <w:r w:rsidRPr="009B5C5B">
        <w:rPr>
          <w:rFonts w:ascii="Verdana" w:hAnsi="Verdana" w:cs="Times New Roman"/>
          <w:b/>
          <w:bCs/>
          <w:sz w:val="20"/>
          <w:szCs w:val="20"/>
        </w:rPr>
        <w:t>rashoda</w:t>
      </w:r>
    </w:p>
    <w:p w14:paraId="2004CD5D" w14:textId="51F79B52" w:rsidR="008B5B03" w:rsidRPr="009B5C5B" w:rsidRDefault="008B5B03" w:rsidP="008B5B03">
      <w:pPr>
        <w:pStyle w:val="Odlomakpopisa"/>
        <w:spacing w:after="0"/>
        <w:ind w:left="360"/>
        <w:jc w:val="both"/>
        <w:rPr>
          <w:rFonts w:ascii="Verdana" w:hAnsi="Verdana" w:cs="Times New Roman"/>
          <w:color w:val="FF0000"/>
          <w:sz w:val="20"/>
          <w:szCs w:val="20"/>
        </w:rPr>
      </w:pPr>
      <w:r w:rsidRPr="009B5C5B">
        <w:rPr>
          <w:rFonts w:ascii="Verdana" w:hAnsi="Verdana" w:cs="Times New Roman"/>
          <w:sz w:val="20"/>
          <w:szCs w:val="20"/>
        </w:rPr>
        <w:t>Ukupni rashodi Agencije za medije za 202</w:t>
      </w:r>
      <w:r w:rsidR="00327182">
        <w:rPr>
          <w:rFonts w:ascii="Verdana" w:hAnsi="Verdana" w:cs="Times New Roman"/>
          <w:sz w:val="20"/>
          <w:szCs w:val="20"/>
        </w:rPr>
        <w:t>5</w:t>
      </w:r>
      <w:r w:rsidRPr="009B5C5B">
        <w:rPr>
          <w:rFonts w:ascii="Verdana" w:hAnsi="Verdana" w:cs="Times New Roman"/>
          <w:sz w:val="20"/>
          <w:szCs w:val="20"/>
        </w:rPr>
        <w:t xml:space="preserve">. godinu planirani su u iznosu od </w:t>
      </w:r>
      <w:r w:rsidR="005864AD" w:rsidRPr="005864AD">
        <w:rPr>
          <w:rFonts w:ascii="Verdana" w:hAnsi="Verdana" w:cs="Times New Roman"/>
          <w:sz w:val="20"/>
          <w:szCs w:val="20"/>
        </w:rPr>
        <w:t>11.</w:t>
      </w:r>
      <w:r w:rsidR="00C92D9A">
        <w:rPr>
          <w:rFonts w:ascii="Verdana" w:hAnsi="Verdana" w:cs="Times New Roman"/>
          <w:sz w:val="20"/>
          <w:szCs w:val="20"/>
        </w:rPr>
        <w:t>004.629,41</w:t>
      </w:r>
      <w:r w:rsidR="005864AD" w:rsidRPr="005864AD">
        <w:rPr>
          <w:rFonts w:ascii="Verdana" w:hAnsi="Verdana" w:cs="Times New Roman"/>
          <w:sz w:val="20"/>
          <w:szCs w:val="20"/>
        </w:rPr>
        <w:t xml:space="preserve"> </w:t>
      </w:r>
      <w:r w:rsidR="002A198A" w:rsidRPr="005864AD">
        <w:rPr>
          <w:rFonts w:ascii="Verdana" w:hAnsi="Verdana" w:cs="Times New Roman"/>
          <w:sz w:val="20"/>
          <w:szCs w:val="20"/>
        </w:rPr>
        <w:t>eura</w:t>
      </w:r>
      <w:r w:rsidR="003430C2" w:rsidRPr="009B5C5B">
        <w:rPr>
          <w:rFonts w:ascii="Verdana" w:hAnsi="Verdana" w:cs="Times New Roman"/>
          <w:sz w:val="20"/>
          <w:szCs w:val="20"/>
        </w:rPr>
        <w:t xml:space="preserve">. Isti su ostvareni u iznosu od </w:t>
      </w:r>
      <w:r w:rsidR="005864AD" w:rsidRPr="005864AD">
        <w:rPr>
          <w:rFonts w:ascii="Verdana" w:hAnsi="Verdana" w:cs="Times New Roman"/>
          <w:sz w:val="20"/>
          <w:szCs w:val="20"/>
        </w:rPr>
        <w:t>8.3</w:t>
      </w:r>
      <w:r w:rsidR="002C42DD">
        <w:rPr>
          <w:rFonts w:ascii="Verdana" w:hAnsi="Verdana" w:cs="Times New Roman"/>
          <w:sz w:val="20"/>
          <w:szCs w:val="20"/>
        </w:rPr>
        <w:t>48.278,47</w:t>
      </w:r>
      <w:r w:rsidR="006B45BC">
        <w:rPr>
          <w:rFonts w:ascii="Verdana" w:hAnsi="Verdana" w:cs="Times New Roman"/>
          <w:sz w:val="20"/>
          <w:szCs w:val="20"/>
        </w:rPr>
        <w:t xml:space="preserve"> </w:t>
      </w:r>
      <w:r w:rsidR="003430C2" w:rsidRPr="005864AD">
        <w:rPr>
          <w:rFonts w:ascii="Verdana" w:hAnsi="Verdana" w:cs="Times New Roman"/>
          <w:sz w:val="20"/>
          <w:szCs w:val="20"/>
        </w:rPr>
        <w:t>eura</w:t>
      </w:r>
      <w:r w:rsidRPr="005864AD">
        <w:rPr>
          <w:rFonts w:ascii="Verdana" w:hAnsi="Verdana" w:cs="Times New Roman"/>
          <w:sz w:val="20"/>
          <w:szCs w:val="20"/>
        </w:rPr>
        <w:t>.</w:t>
      </w:r>
    </w:p>
    <w:p w14:paraId="36FFC34A" w14:textId="0CF3BD29" w:rsidR="00DE1355" w:rsidRPr="009B5C5B" w:rsidRDefault="00DE1355" w:rsidP="00DE1355">
      <w:pPr>
        <w:pStyle w:val="Odlomakpopisa"/>
        <w:spacing w:after="0"/>
        <w:ind w:left="360"/>
        <w:jc w:val="both"/>
        <w:rPr>
          <w:rFonts w:ascii="Verdana" w:hAnsi="Verdana" w:cs="Times New Roman"/>
          <w:color w:val="FF0000"/>
          <w:sz w:val="20"/>
          <w:szCs w:val="20"/>
        </w:rPr>
      </w:pPr>
    </w:p>
    <w:p w14:paraId="7DAC881C" w14:textId="6FB666D3" w:rsidR="00DE1355" w:rsidRPr="009B5C5B" w:rsidRDefault="00DE1355" w:rsidP="00DE1355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>Rashodi za zaposlene</w:t>
      </w:r>
    </w:p>
    <w:p w14:paraId="1E7B2176" w14:textId="1E7E5836" w:rsidR="0028314A" w:rsidRPr="009B5C5B" w:rsidRDefault="00606518" w:rsidP="0028314A">
      <w:pPr>
        <w:pStyle w:val="Odlomakpopisa"/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r w:rsidRPr="009B5C5B">
        <w:rPr>
          <w:rFonts w:ascii="Verdana" w:hAnsi="Verdana" w:cs="Times New Roman"/>
          <w:sz w:val="20"/>
          <w:szCs w:val="20"/>
        </w:rPr>
        <w:t xml:space="preserve">Rashodi za zaposlene planirani su </w:t>
      </w:r>
      <w:r w:rsidR="00291924" w:rsidRPr="009B5C5B">
        <w:rPr>
          <w:rFonts w:ascii="Verdana" w:hAnsi="Verdana" w:cs="Times New Roman"/>
          <w:sz w:val="20"/>
          <w:szCs w:val="20"/>
        </w:rPr>
        <w:t>za 202</w:t>
      </w:r>
      <w:r w:rsidR="00327182">
        <w:rPr>
          <w:rFonts w:ascii="Verdana" w:hAnsi="Verdana" w:cs="Times New Roman"/>
          <w:sz w:val="20"/>
          <w:szCs w:val="20"/>
        </w:rPr>
        <w:t>5</w:t>
      </w:r>
      <w:r w:rsidR="00291924" w:rsidRPr="009B5C5B">
        <w:rPr>
          <w:rFonts w:ascii="Verdana" w:hAnsi="Verdana" w:cs="Times New Roman"/>
          <w:sz w:val="20"/>
          <w:szCs w:val="20"/>
        </w:rPr>
        <w:t xml:space="preserve">. godinu </w:t>
      </w:r>
      <w:r w:rsidRPr="009B5C5B">
        <w:rPr>
          <w:rFonts w:ascii="Verdana" w:hAnsi="Verdana" w:cs="Times New Roman"/>
          <w:sz w:val="20"/>
          <w:szCs w:val="20"/>
        </w:rPr>
        <w:t xml:space="preserve">u iznosu od </w:t>
      </w:r>
      <w:r w:rsidR="00F82073" w:rsidRPr="00DC2B18">
        <w:rPr>
          <w:rFonts w:ascii="Verdana" w:hAnsi="Verdana" w:cs="Times New Roman"/>
          <w:sz w:val="20"/>
          <w:szCs w:val="20"/>
        </w:rPr>
        <w:t>1.</w:t>
      </w:r>
      <w:r w:rsidR="00DC2B18" w:rsidRPr="00DC2B18">
        <w:rPr>
          <w:rFonts w:ascii="Verdana" w:hAnsi="Verdana" w:cs="Times New Roman"/>
          <w:sz w:val="20"/>
          <w:szCs w:val="20"/>
        </w:rPr>
        <w:t>719.</w:t>
      </w:r>
      <w:r w:rsidR="00E42A14">
        <w:rPr>
          <w:rFonts w:ascii="Verdana" w:hAnsi="Verdana" w:cs="Times New Roman"/>
          <w:sz w:val="20"/>
          <w:szCs w:val="20"/>
        </w:rPr>
        <w:t>400,00</w:t>
      </w:r>
      <w:r w:rsidR="00F82073" w:rsidRPr="00DC2B18">
        <w:rPr>
          <w:rFonts w:ascii="Verdana" w:hAnsi="Verdana" w:cs="Times New Roman"/>
          <w:sz w:val="20"/>
          <w:szCs w:val="20"/>
        </w:rPr>
        <w:t xml:space="preserve"> eura</w:t>
      </w:r>
      <w:r w:rsidR="00010F40" w:rsidRPr="009B5C5B">
        <w:rPr>
          <w:rFonts w:ascii="Verdana" w:hAnsi="Verdana" w:cs="Times New Roman"/>
          <w:sz w:val="20"/>
          <w:szCs w:val="20"/>
        </w:rPr>
        <w:t>,</w:t>
      </w:r>
      <w:r w:rsidR="00F82073" w:rsidRPr="009B5C5B">
        <w:rPr>
          <w:rFonts w:ascii="Verdana" w:hAnsi="Verdana" w:cs="Times New Roman"/>
          <w:sz w:val="20"/>
          <w:szCs w:val="20"/>
        </w:rPr>
        <w:t xml:space="preserve"> a ostvareni su u iznosu </w:t>
      </w:r>
      <w:r w:rsidR="00DC2B18" w:rsidRPr="00DC2B18">
        <w:rPr>
          <w:rFonts w:ascii="Verdana" w:hAnsi="Verdana" w:cs="Times New Roman"/>
          <w:sz w:val="20"/>
          <w:szCs w:val="20"/>
        </w:rPr>
        <w:t>1.52</w:t>
      </w:r>
      <w:r w:rsidR="00E42A14">
        <w:rPr>
          <w:rFonts w:ascii="Verdana" w:hAnsi="Verdana" w:cs="Times New Roman"/>
          <w:sz w:val="20"/>
          <w:szCs w:val="20"/>
        </w:rPr>
        <w:t xml:space="preserve">4.623,46 </w:t>
      </w:r>
      <w:r w:rsidR="00F82073" w:rsidRPr="00DC2B18">
        <w:rPr>
          <w:rFonts w:ascii="Verdana" w:hAnsi="Verdana" w:cs="Times New Roman"/>
          <w:sz w:val="20"/>
          <w:szCs w:val="20"/>
        </w:rPr>
        <w:t>eura</w:t>
      </w:r>
      <w:r w:rsidRPr="00DC2B18">
        <w:rPr>
          <w:rFonts w:ascii="Verdana" w:hAnsi="Verdana" w:cs="Times New Roman"/>
          <w:sz w:val="20"/>
          <w:szCs w:val="20"/>
        </w:rPr>
        <w:t xml:space="preserve">. </w:t>
      </w:r>
      <w:r w:rsidR="0028314A" w:rsidRPr="009B5C5B">
        <w:rPr>
          <w:rFonts w:ascii="Verdana" w:hAnsi="Verdana" w:cs="Times New Roman"/>
          <w:sz w:val="20"/>
          <w:szCs w:val="20"/>
        </w:rPr>
        <w:t>O</w:t>
      </w:r>
      <w:r w:rsidRPr="009B5C5B">
        <w:rPr>
          <w:rFonts w:ascii="Verdana" w:hAnsi="Verdana" w:cs="Times New Roman"/>
          <w:sz w:val="20"/>
          <w:szCs w:val="20"/>
        </w:rPr>
        <w:t>dnose se na plaće</w:t>
      </w:r>
      <w:r w:rsidR="00010B0E" w:rsidRPr="009B5C5B">
        <w:rPr>
          <w:rFonts w:ascii="Verdana" w:hAnsi="Verdana" w:cs="Times New Roman"/>
          <w:sz w:val="20"/>
          <w:szCs w:val="20"/>
        </w:rPr>
        <w:t xml:space="preserve">, </w:t>
      </w:r>
      <w:r w:rsidRPr="009B5C5B">
        <w:rPr>
          <w:rFonts w:ascii="Verdana" w:hAnsi="Verdana" w:cs="Times New Roman"/>
          <w:sz w:val="20"/>
          <w:szCs w:val="20"/>
        </w:rPr>
        <w:t>ostale rashode za zaposlene i doprinose na plaće</w:t>
      </w:r>
      <w:r w:rsidR="003268AE" w:rsidRPr="009B5C5B">
        <w:rPr>
          <w:rFonts w:ascii="Verdana" w:hAnsi="Verdana" w:cs="Times New Roman"/>
          <w:sz w:val="20"/>
          <w:szCs w:val="20"/>
        </w:rPr>
        <w:t>,</w:t>
      </w:r>
      <w:r w:rsidR="0028314A" w:rsidRPr="009B5C5B">
        <w:rPr>
          <w:rFonts w:ascii="Verdana" w:hAnsi="Verdana" w:cs="Times New Roman"/>
          <w:sz w:val="20"/>
          <w:szCs w:val="20"/>
        </w:rPr>
        <w:t xml:space="preserve"> a izvor financiranja je 43 Ostali prihodi za posebne namjene.  </w:t>
      </w:r>
    </w:p>
    <w:p w14:paraId="0F940D49" w14:textId="3A1D4791" w:rsidR="00606518" w:rsidRPr="009B5C5B" w:rsidRDefault="003268AE" w:rsidP="0016060C">
      <w:pPr>
        <w:pStyle w:val="Odlomakpopisa"/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r w:rsidRPr="009B5C5B">
        <w:rPr>
          <w:rFonts w:ascii="Verdana" w:hAnsi="Verdana" w:cs="Times New Roman"/>
          <w:sz w:val="20"/>
          <w:szCs w:val="20"/>
        </w:rPr>
        <w:t>Rashodi za zaposlene planirani su za 202</w:t>
      </w:r>
      <w:r w:rsidR="00327182">
        <w:rPr>
          <w:rFonts w:ascii="Verdana" w:hAnsi="Verdana" w:cs="Times New Roman"/>
          <w:sz w:val="20"/>
          <w:szCs w:val="20"/>
        </w:rPr>
        <w:t>5</w:t>
      </w:r>
      <w:r w:rsidRPr="009B5C5B">
        <w:rPr>
          <w:rFonts w:ascii="Verdana" w:hAnsi="Verdana" w:cs="Times New Roman"/>
          <w:sz w:val="20"/>
          <w:szCs w:val="20"/>
        </w:rPr>
        <w:t xml:space="preserve">. godinu u iznosu od </w:t>
      </w:r>
      <w:r w:rsidR="00DC2B18" w:rsidRPr="00DC2B18">
        <w:rPr>
          <w:rFonts w:ascii="Verdana" w:hAnsi="Verdana" w:cs="Times New Roman"/>
          <w:sz w:val="20"/>
          <w:szCs w:val="20"/>
        </w:rPr>
        <w:t>13.198,99</w:t>
      </w:r>
      <w:r w:rsidRPr="00DC2B18">
        <w:rPr>
          <w:rFonts w:ascii="Verdana" w:hAnsi="Verdana" w:cs="Times New Roman"/>
          <w:sz w:val="20"/>
          <w:szCs w:val="20"/>
        </w:rPr>
        <w:t xml:space="preserve"> eura</w:t>
      </w:r>
      <w:r w:rsidR="00D70647" w:rsidRPr="009B5C5B">
        <w:rPr>
          <w:rFonts w:ascii="Verdana" w:hAnsi="Verdana" w:cs="Times New Roman"/>
          <w:sz w:val="20"/>
          <w:szCs w:val="20"/>
        </w:rPr>
        <w:t xml:space="preserve">, a ostvareni </w:t>
      </w:r>
      <w:r w:rsidR="00F81A15" w:rsidRPr="009B5C5B">
        <w:rPr>
          <w:rFonts w:ascii="Verdana" w:hAnsi="Verdana" w:cs="Times New Roman"/>
          <w:sz w:val="20"/>
          <w:szCs w:val="20"/>
        </w:rPr>
        <w:t>u istom iznosu</w:t>
      </w:r>
      <w:r w:rsidRPr="009B5C5B">
        <w:rPr>
          <w:rFonts w:ascii="Verdana" w:hAnsi="Verdana" w:cs="Times New Roman"/>
          <w:sz w:val="20"/>
          <w:szCs w:val="20"/>
        </w:rPr>
        <w:t>. Odnose se na plaće i doprinose na plaće, a izvor financiranja je 61 Donacije.</w:t>
      </w:r>
    </w:p>
    <w:p w14:paraId="5141C391" w14:textId="77777777" w:rsidR="00C853F9" w:rsidRPr="009B5C5B" w:rsidRDefault="00C853F9" w:rsidP="00DE1355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1F4391CF" w14:textId="00BF9848" w:rsidR="00C877C2" w:rsidRPr="009B5C5B" w:rsidRDefault="00C877C2" w:rsidP="00DE1355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lastRenderedPageBreak/>
        <w:t xml:space="preserve">Materijalni rashodi </w:t>
      </w:r>
    </w:p>
    <w:p w14:paraId="172CF019" w14:textId="08B80B70" w:rsidR="00C877C2" w:rsidRPr="009B5C5B" w:rsidRDefault="00DC795B" w:rsidP="00DE1355">
      <w:pPr>
        <w:pStyle w:val="Odlomakpopisa"/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r w:rsidRPr="009B5C5B">
        <w:rPr>
          <w:rFonts w:ascii="Verdana" w:hAnsi="Verdana" w:cs="Times New Roman"/>
          <w:sz w:val="20"/>
          <w:szCs w:val="20"/>
        </w:rPr>
        <w:t>Materijalni rashodi planirani su za 202</w:t>
      </w:r>
      <w:r w:rsidR="00327182">
        <w:rPr>
          <w:rFonts w:ascii="Verdana" w:hAnsi="Verdana" w:cs="Times New Roman"/>
          <w:sz w:val="20"/>
          <w:szCs w:val="20"/>
        </w:rPr>
        <w:t>5</w:t>
      </w:r>
      <w:r w:rsidRPr="009B5C5B">
        <w:rPr>
          <w:rFonts w:ascii="Verdana" w:hAnsi="Verdana" w:cs="Times New Roman"/>
          <w:sz w:val="20"/>
          <w:szCs w:val="20"/>
        </w:rPr>
        <w:t>. godinu u iznosu od</w:t>
      </w:r>
      <w:r w:rsidR="005B5EEB" w:rsidRPr="009B5C5B">
        <w:rPr>
          <w:rFonts w:ascii="Verdana" w:hAnsi="Verdana" w:cs="Times New Roman"/>
          <w:sz w:val="20"/>
          <w:szCs w:val="20"/>
        </w:rPr>
        <w:t xml:space="preserve"> </w:t>
      </w:r>
      <w:r w:rsidR="00C83CCF">
        <w:rPr>
          <w:rFonts w:ascii="Verdana" w:hAnsi="Verdana" w:cs="Times New Roman"/>
          <w:sz w:val="20"/>
          <w:szCs w:val="20"/>
        </w:rPr>
        <w:t>868.362,11</w:t>
      </w:r>
      <w:r w:rsidR="005B3F06" w:rsidRPr="00B80BDF">
        <w:rPr>
          <w:rFonts w:ascii="Verdana" w:hAnsi="Verdana" w:cs="Times New Roman"/>
          <w:sz w:val="20"/>
          <w:szCs w:val="20"/>
        </w:rPr>
        <w:t xml:space="preserve"> eura</w:t>
      </w:r>
      <w:r w:rsidR="00FE1924" w:rsidRPr="009B5C5B">
        <w:rPr>
          <w:rFonts w:ascii="Verdana" w:hAnsi="Verdana" w:cs="Times New Roman"/>
          <w:sz w:val="20"/>
          <w:szCs w:val="20"/>
        </w:rPr>
        <w:t xml:space="preserve">, a ostvareni su u iznosu od </w:t>
      </w:r>
      <w:r w:rsidR="00B80BDF" w:rsidRPr="00B80BDF">
        <w:rPr>
          <w:rFonts w:ascii="Verdana" w:hAnsi="Verdana" w:cs="Times New Roman"/>
          <w:sz w:val="20"/>
          <w:szCs w:val="20"/>
        </w:rPr>
        <w:t>5</w:t>
      </w:r>
      <w:r w:rsidR="00262F94">
        <w:rPr>
          <w:rFonts w:ascii="Verdana" w:hAnsi="Verdana" w:cs="Times New Roman"/>
          <w:sz w:val="20"/>
          <w:szCs w:val="20"/>
        </w:rPr>
        <w:t>27.940,47</w:t>
      </w:r>
      <w:r w:rsidR="003B26B7">
        <w:rPr>
          <w:rFonts w:ascii="Verdana" w:hAnsi="Verdana" w:cs="Times New Roman"/>
          <w:sz w:val="20"/>
          <w:szCs w:val="20"/>
        </w:rPr>
        <w:t xml:space="preserve"> </w:t>
      </w:r>
      <w:r w:rsidR="00FE1924" w:rsidRPr="00B80BDF">
        <w:rPr>
          <w:rFonts w:ascii="Verdana" w:hAnsi="Verdana" w:cs="Times New Roman"/>
          <w:sz w:val="20"/>
          <w:szCs w:val="20"/>
        </w:rPr>
        <w:t>eura</w:t>
      </w:r>
      <w:r w:rsidRPr="009B5C5B">
        <w:rPr>
          <w:rFonts w:ascii="Verdana" w:hAnsi="Verdana" w:cs="Times New Roman"/>
          <w:sz w:val="20"/>
          <w:szCs w:val="20"/>
        </w:rPr>
        <w:t>. Odnose se na naknade troškova zaposlenima, rashode za materijal i energiju, rashode za usluge</w:t>
      </w:r>
      <w:r w:rsidR="001E14D9" w:rsidRPr="009B5C5B">
        <w:rPr>
          <w:rFonts w:ascii="Verdana" w:hAnsi="Verdana" w:cs="Times New Roman"/>
          <w:sz w:val="20"/>
          <w:szCs w:val="20"/>
        </w:rPr>
        <w:t>, naknade troškova osobama izvan radnog odnosa</w:t>
      </w:r>
      <w:r w:rsidRPr="009B5C5B">
        <w:rPr>
          <w:rFonts w:ascii="Verdana" w:hAnsi="Verdana" w:cs="Times New Roman"/>
          <w:sz w:val="20"/>
          <w:szCs w:val="20"/>
        </w:rPr>
        <w:t xml:space="preserve"> i ostal</w:t>
      </w:r>
      <w:r w:rsidR="005307B5" w:rsidRPr="009B5C5B">
        <w:rPr>
          <w:rFonts w:ascii="Verdana" w:hAnsi="Verdana" w:cs="Times New Roman"/>
          <w:sz w:val="20"/>
          <w:szCs w:val="20"/>
        </w:rPr>
        <w:t>e</w:t>
      </w:r>
      <w:r w:rsidRPr="009B5C5B">
        <w:rPr>
          <w:rFonts w:ascii="Verdana" w:hAnsi="Verdana" w:cs="Times New Roman"/>
          <w:sz w:val="20"/>
          <w:szCs w:val="20"/>
        </w:rPr>
        <w:t xml:space="preserve"> nespomenut</w:t>
      </w:r>
      <w:r w:rsidR="005307B5" w:rsidRPr="009B5C5B">
        <w:rPr>
          <w:rFonts w:ascii="Verdana" w:hAnsi="Verdana" w:cs="Times New Roman"/>
          <w:sz w:val="20"/>
          <w:szCs w:val="20"/>
        </w:rPr>
        <w:t>e</w:t>
      </w:r>
      <w:r w:rsidRPr="009B5C5B">
        <w:rPr>
          <w:rFonts w:ascii="Verdana" w:hAnsi="Verdana" w:cs="Times New Roman"/>
          <w:sz w:val="20"/>
          <w:szCs w:val="20"/>
        </w:rPr>
        <w:t xml:space="preserve"> rashod</w:t>
      </w:r>
      <w:r w:rsidR="005307B5" w:rsidRPr="009B5C5B">
        <w:rPr>
          <w:rFonts w:ascii="Verdana" w:hAnsi="Verdana" w:cs="Times New Roman"/>
          <w:sz w:val="20"/>
          <w:szCs w:val="20"/>
        </w:rPr>
        <w:t>e</w:t>
      </w:r>
      <w:r w:rsidRPr="009B5C5B">
        <w:rPr>
          <w:rFonts w:ascii="Verdana" w:hAnsi="Verdana" w:cs="Times New Roman"/>
          <w:sz w:val="20"/>
          <w:szCs w:val="20"/>
        </w:rPr>
        <w:t xml:space="preserve"> poslovanja a izvor financiranja je 43 Ostali prihodi za posebne namjene.  </w:t>
      </w:r>
    </w:p>
    <w:p w14:paraId="78278644" w14:textId="1F56E893" w:rsidR="00140DAB" w:rsidRPr="009B5C5B" w:rsidRDefault="00140DAB" w:rsidP="008940DE">
      <w:pPr>
        <w:spacing w:after="0"/>
        <w:jc w:val="both"/>
        <w:rPr>
          <w:rFonts w:ascii="Verdana" w:hAnsi="Verdana" w:cs="Times New Roman"/>
          <w:color w:val="FF0000"/>
          <w:sz w:val="20"/>
          <w:szCs w:val="20"/>
          <w:highlight w:val="yellow"/>
        </w:rPr>
      </w:pPr>
    </w:p>
    <w:p w14:paraId="64250B45" w14:textId="043C574B" w:rsidR="00140DAB" w:rsidRPr="009B5C5B" w:rsidRDefault="00140DAB" w:rsidP="00DE1355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>Financijski rashodi</w:t>
      </w:r>
    </w:p>
    <w:p w14:paraId="48AFBAD0" w14:textId="47095209" w:rsidR="00B2722B" w:rsidRPr="009B5C5B" w:rsidRDefault="008B708D" w:rsidP="00B2722B">
      <w:pPr>
        <w:pStyle w:val="Odlomakpopisa"/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r w:rsidRPr="009B5C5B">
        <w:rPr>
          <w:rFonts w:ascii="Verdana" w:hAnsi="Verdana" w:cs="Times New Roman"/>
          <w:sz w:val="20"/>
          <w:szCs w:val="20"/>
        </w:rPr>
        <w:t xml:space="preserve">Financijski rashodi </w:t>
      </w:r>
      <w:r w:rsidR="00E9201F" w:rsidRPr="009B5C5B">
        <w:rPr>
          <w:rFonts w:ascii="Verdana" w:hAnsi="Verdana" w:cs="Times New Roman"/>
          <w:sz w:val="20"/>
          <w:szCs w:val="20"/>
        </w:rPr>
        <w:t>planirani su za 202</w:t>
      </w:r>
      <w:r w:rsidR="00327182">
        <w:rPr>
          <w:rFonts w:ascii="Verdana" w:hAnsi="Verdana" w:cs="Times New Roman"/>
          <w:sz w:val="20"/>
          <w:szCs w:val="20"/>
        </w:rPr>
        <w:t>5</w:t>
      </w:r>
      <w:r w:rsidR="00E9201F" w:rsidRPr="009B5C5B">
        <w:rPr>
          <w:rFonts w:ascii="Verdana" w:hAnsi="Verdana" w:cs="Times New Roman"/>
          <w:sz w:val="20"/>
          <w:szCs w:val="20"/>
        </w:rPr>
        <w:t xml:space="preserve">. godinu u iznosu od </w:t>
      </w:r>
      <w:r w:rsidR="00827567" w:rsidRPr="00827567">
        <w:rPr>
          <w:rFonts w:ascii="Verdana" w:hAnsi="Verdana" w:cs="Times New Roman"/>
          <w:sz w:val="20"/>
          <w:szCs w:val="20"/>
        </w:rPr>
        <w:t>4.000,00</w:t>
      </w:r>
      <w:r w:rsidR="005B3F06" w:rsidRPr="00827567">
        <w:rPr>
          <w:rFonts w:ascii="Verdana" w:hAnsi="Verdana" w:cs="Times New Roman"/>
          <w:sz w:val="20"/>
          <w:szCs w:val="20"/>
        </w:rPr>
        <w:t xml:space="preserve"> eura</w:t>
      </w:r>
      <w:r w:rsidR="00855E30" w:rsidRPr="00827567">
        <w:rPr>
          <w:rFonts w:ascii="Verdana" w:hAnsi="Verdana" w:cs="Times New Roman"/>
          <w:sz w:val="20"/>
          <w:szCs w:val="20"/>
        </w:rPr>
        <w:t xml:space="preserve"> </w:t>
      </w:r>
      <w:r w:rsidR="00855E30" w:rsidRPr="009B5C5B">
        <w:rPr>
          <w:rFonts w:ascii="Verdana" w:hAnsi="Verdana" w:cs="Times New Roman"/>
          <w:sz w:val="20"/>
          <w:szCs w:val="20"/>
        </w:rPr>
        <w:t xml:space="preserve">a </w:t>
      </w:r>
      <w:r w:rsidR="00F54922" w:rsidRPr="009B5C5B">
        <w:rPr>
          <w:rFonts w:ascii="Verdana" w:hAnsi="Verdana" w:cs="Times New Roman"/>
          <w:sz w:val="20"/>
          <w:szCs w:val="20"/>
        </w:rPr>
        <w:t xml:space="preserve">ostvareni su u iznosu </w:t>
      </w:r>
      <w:r w:rsidR="00F54922" w:rsidRPr="00827567">
        <w:rPr>
          <w:rFonts w:ascii="Verdana" w:hAnsi="Verdana" w:cs="Times New Roman"/>
          <w:sz w:val="20"/>
          <w:szCs w:val="20"/>
        </w:rPr>
        <w:t>od</w:t>
      </w:r>
      <w:r w:rsidR="00C93255" w:rsidRPr="00827567">
        <w:rPr>
          <w:rFonts w:ascii="Verdana" w:hAnsi="Verdana" w:cs="Times New Roman"/>
          <w:sz w:val="20"/>
          <w:szCs w:val="20"/>
        </w:rPr>
        <w:t xml:space="preserve"> </w:t>
      </w:r>
      <w:r w:rsidR="00827567" w:rsidRPr="00827567">
        <w:rPr>
          <w:rFonts w:ascii="Verdana" w:hAnsi="Verdana" w:cs="Times New Roman"/>
          <w:sz w:val="20"/>
          <w:szCs w:val="20"/>
        </w:rPr>
        <w:t xml:space="preserve">3.311,87 </w:t>
      </w:r>
      <w:r w:rsidR="00C93255" w:rsidRPr="00827567">
        <w:rPr>
          <w:rFonts w:ascii="Verdana" w:hAnsi="Verdana" w:cs="Times New Roman"/>
          <w:sz w:val="20"/>
          <w:szCs w:val="20"/>
        </w:rPr>
        <w:t>eura</w:t>
      </w:r>
      <w:r w:rsidR="00855E30" w:rsidRPr="009B5C5B">
        <w:rPr>
          <w:rFonts w:ascii="Verdana" w:hAnsi="Verdana" w:cs="Times New Roman"/>
          <w:sz w:val="20"/>
          <w:szCs w:val="20"/>
        </w:rPr>
        <w:t>.</w:t>
      </w:r>
      <w:r w:rsidR="00855E30" w:rsidRPr="009B5C5B">
        <w:rPr>
          <w:rFonts w:ascii="Verdana" w:hAnsi="Verdana" w:cs="Times New Roman"/>
          <w:color w:val="FF0000"/>
          <w:sz w:val="20"/>
          <w:szCs w:val="20"/>
        </w:rPr>
        <w:t xml:space="preserve"> </w:t>
      </w:r>
      <w:r w:rsidR="00E9201F" w:rsidRPr="009B5C5B">
        <w:rPr>
          <w:rFonts w:ascii="Verdana" w:hAnsi="Verdana" w:cs="Times New Roman"/>
          <w:sz w:val="20"/>
          <w:szCs w:val="20"/>
        </w:rPr>
        <w:t>O</w:t>
      </w:r>
      <w:r w:rsidRPr="009B5C5B">
        <w:rPr>
          <w:rFonts w:ascii="Verdana" w:hAnsi="Verdana" w:cs="Times New Roman"/>
          <w:sz w:val="20"/>
          <w:szCs w:val="20"/>
        </w:rPr>
        <w:t>dnose se na bankarske usluge i usluge platnog prometa</w:t>
      </w:r>
      <w:r w:rsidR="00C45B16" w:rsidRPr="009B5C5B">
        <w:rPr>
          <w:rFonts w:ascii="Verdana" w:hAnsi="Verdana" w:cs="Times New Roman"/>
          <w:sz w:val="20"/>
          <w:szCs w:val="20"/>
        </w:rPr>
        <w:t xml:space="preserve">, </w:t>
      </w:r>
      <w:r w:rsidR="00884BC1" w:rsidRPr="009B5C5B">
        <w:rPr>
          <w:rFonts w:ascii="Verdana" w:hAnsi="Verdana" w:cs="Times New Roman"/>
          <w:sz w:val="20"/>
          <w:szCs w:val="20"/>
        </w:rPr>
        <w:t>a izvor financiranja je 43 Ostali prihodi za posebne namjene.</w:t>
      </w:r>
      <w:r w:rsidR="00B2722B" w:rsidRPr="009B5C5B">
        <w:rPr>
          <w:rFonts w:ascii="Verdana" w:hAnsi="Verdana" w:cs="Times New Roman"/>
          <w:sz w:val="20"/>
          <w:szCs w:val="20"/>
        </w:rPr>
        <w:t xml:space="preserve"> Navedeno ostvarenje je u skladu  sa politikom Hrvatske poštanske banke d.d. koja je Agenciji za medije matična banka za poslovanje.</w:t>
      </w:r>
    </w:p>
    <w:p w14:paraId="0B42D68C" w14:textId="77777777" w:rsidR="00671714" w:rsidRPr="009B5C5B" w:rsidRDefault="00671714" w:rsidP="008679FA">
      <w:pPr>
        <w:spacing w:after="0"/>
        <w:jc w:val="both"/>
        <w:rPr>
          <w:rFonts w:ascii="Verdana" w:hAnsi="Verdana" w:cs="Times New Roman"/>
          <w:color w:val="FF0000"/>
          <w:sz w:val="20"/>
          <w:szCs w:val="20"/>
        </w:rPr>
      </w:pPr>
    </w:p>
    <w:p w14:paraId="0CE7EC1A" w14:textId="77777777" w:rsidR="00671714" w:rsidRPr="009B5C5B" w:rsidRDefault="00671714" w:rsidP="00671714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>Subvencije trgovačkim društvima izvan javnog sektora</w:t>
      </w:r>
    </w:p>
    <w:p w14:paraId="38594B7B" w14:textId="51435403" w:rsidR="00671714" w:rsidRPr="009B5C5B" w:rsidRDefault="00671714" w:rsidP="00671714">
      <w:pPr>
        <w:pStyle w:val="Odlomakpopisa"/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r w:rsidRPr="009B5C5B">
        <w:rPr>
          <w:rFonts w:ascii="Verdana" w:hAnsi="Verdana" w:cs="Times New Roman"/>
          <w:sz w:val="20"/>
          <w:szCs w:val="20"/>
        </w:rPr>
        <w:t>Subvencije trgovačkim društvima izvan javnog sektora planirane su za 202</w:t>
      </w:r>
      <w:r w:rsidR="003F3413">
        <w:rPr>
          <w:rFonts w:ascii="Verdana" w:hAnsi="Verdana" w:cs="Times New Roman"/>
          <w:sz w:val="20"/>
          <w:szCs w:val="20"/>
        </w:rPr>
        <w:t>5</w:t>
      </w:r>
      <w:r w:rsidRPr="009B5C5B">
        <w:rPr>
          <w:rFonts w:ascii="Verdana" w:hAnsi="Verdana" w:cs="Times New Roman"/>
          <w:sz w:val="20"/>
          <w:szCs w:val="20"/>
        </w:rPr>
        <w:t xml:space="preserve">. godinu u iznosu od </w:t>
      </w:r>
      <w:r w:rsidR="0030683A" w:rsidRPr="0030683A">
        <w:rPr>
          <w:rFonts w:ascii="Verdana" w:hAnsi="Verdana" w:cs="Times New Roman"/>
          <w:sz w:val="20"/>
          <w:szCs w:val="20"/>
        </w:rPr>
        <w:t xml:space="preserve">3.596.631,76 </w:t>
      </w:r>
      <w:r w:rsidR="00CB6FAB" w:rsidRPr="0030683A">
        <w:rPr>
          <w:rFonts w:ascii="Verdana" w:hAnsi="Verdana" w:cs="Times New Roman"/>
          <w:sz w:val="20"/>
          <w:szCs w:val="20"/>
        </w:rPr>
        <w:t>eura</w:t>
      </w:r>
      <w:r w:rsidR="00CB6FAB" w:rsidRPr="009B5C5B">
        <w:rPr>
          <w:rFonts w:ascii="Verdana" w:hAnsi="Verdana" w:cs="Times New Roman"/>
          <w:sz w:val="20"/>
          <w:szCs w:val="20"/>
        </w:rPr>
        <w:t>,</w:t>
      </w:r>
      <w:r w:rsidRPr="009B5C5B">
        <w:rPr>
          <w:rFonts w:ascii="Verdana" w:hAnsi="Verdana" w:cs="Times New Roman"/>
          <w:sz w:val="20"/>
          <w:szCs w:val="20"/>
        </w:rPr>
        <w:t xml:space="preserve"> </w:t>
      </w:r>
      <w:r w:rsidR="00CB6FAB" w:rsidRPr="009B5C5B">
        <w:rPr>
          <w:rFonts w:ascii="Verdana" w:hAnsi="Verdana" w:cs="Times New Roman"/>
          <w:sz w:val="20"/>
          <w:szCs w:val="20"/>
        </w:rPr>
        <w:t xml:space="preserve">a ostvareni su u iznosu od </w:t>
      </w:r>
      <w:bookmarkStart w:id="3" w:name="_Hlk108610874"/>
      <w:r w:rsidR="0030683A" w:rsidRPr="0030683A">
        <w:rPr>
          <w:rFonts w:ascii="Verdana" w:hAnsi="Verdana" w:cs="Times New Roman"/>
          <w:sz w:val="20"/>
          <w:szCs w:val="20"/>
        </w:rPr>
        <w:t xml:space="preserve">3.596.631,77 </w:t>
      </w:r>
      <w:r w:rsidR="00253C67" w:rsidRPr="0030683A">
        <w:rPr>
          <w:rFonts w:ascii="Verdana" w:hAnsi="Verdana" w:cs="Times New Roman"/>
          <w:sz w:val="20"/>
          <w:szCs w:val="20"/>
        </w:rPr>
        <w:t>eura</w:t>
      </w:r>
      <w:r w:rsidR="00253C67" w:rsidRPr="00253C67">
        <w:rPr>
          <w:rFonts w:ascii="Verdana" w:hAnsi="Verdana" w:cs="Times New Roman"/>
          <w:sz w:val="20"/>
          <w:szCs w:val="20"/>
        </w:rPr>
        <w:t>.</w:t>
      </w:r>
      <w:r w:rsidRPr="009B5C5B">
        <w:rPr>
          <w:rFonts w:ascii="Verdana" w:hAnsi="Verdana" w:cs="Times New Roman"/>
          <w:color w:val="FF0000"/>
          <w:sz w:val="20"/>
          <w:szCs w:val="20"/>
        </w:rPr>
        <w:t xml:space="preserve"> </w:t>
      </w:r>
      <w:r w:rsidRPr="009B5C5B">
        <w:rPr>
          <w:rFonts w:ascii="Verdana" w:hAnsi="Verdana" w:cs="Times New Roman"/>
          <w:sz w:val="20"/>
          <w:szCs w:val="20"/>
        </w:rPr>
        <w:t>Odnose se na</w:t>
      </w:r>
      <w:r w:rsidRPr="009B5C5B">
        <w:rPr>
          <w:rFonts w:ascii="Verdana" w:eastAsia="Arial" w:hAnsi="Verdana" w:cs="Times New Roman"/>
          <w:sz w:val="20"/>
          <w:szCs w:val="20"/>
        </w:rPr>
        <w:t xml:space="preserve"> rashode nastale temeljem kriterija propisanih Zakonom o elektroničkim medijima i pripadajućim Pravilnikom o Fondu</w:t>
      </w:r>
      <w:r w:rsidRPr="009B5C5B">
        <w:rPr>
          <w:rFonts w:ascii="Verdana" w:hAnsi="Verdana" w:cs="Times New Roman"/>
          <w:sz w:val="20"/>
          <w:szCs w:val="20"/>
        </w:rPr>
        <w:t xml:space="preserve"> za poticanje pluralizma i raznovrsnosti elektroničkih medija a izvor financiranja je 43 Ostali prihodi za posebne namjene.  </w:t>
      </w:r>
    </w:p>
    <w:p w14:paraId="54B183B3" w14:textId="77777777" w:rsidR="00671714" w:rsidRPr="009B5C5B" w:rsidRDefault="00671714" w:rsidP="00671714">
      <w:pPr>
        <w:pStyle w:val="Odlomakpopisa"/>
        <w:spacing w:after="0"/>
        <w:ind w:left="360"/>
        <w:jc w:val="both"/>
        <w:rPr>
          <w:rFonts w:ascii="Verdana" w:hAnsi="Verdana" w:cs="Times New Roman"/>
          <w:color w:val="FF0000"/>
          <w:sz w:val="20"/>
          <w:szCs w:val="20"/>
          <w:highlight w:val="yellow"/>
        </w:rPr>
      </w:pPr>
    </w:p>
    <w:bookmarkEnd w:id="3"/>
    <w:p w14:paraId="391657F3" w14:textId="77777777" w:rsidR="00671714" w:rsidRPr="009B5C5B" w:rsidRDefault="00671714" w:rsidP="00671714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>Subvencije poljoprivrednicima i obrtnicima</w:t>
      </w:r>
    </w:p>
    <w:p w14:paraId="2938CAAA" w14:textId="603FA5E0" w:rsidR="00671714" w:rsidRPr="009B5C5B" w:rsidRDefault="00671714" w:rsidP="00671714">
      <w:pPr>
        <w:pStyle w:val="Odlomakpopisa"/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r w:rsidRPr="009B5C5B">
        <w:rPr>
          <w:rFonts w:ascii="Verdana" w:hAnsi="Verdana" w:cs="Times New Roman"/>
          <w:sz w:val="20"/>
          <w:szCs w:val="20"/>
        </w:rPr>
        <w:t>Subvencije poljoprivrednicima i obrtnicima planirane su za 202</w:t>
      </w:r>
      <w:r w:rsidR="003F3413">
        <w:rPr>
          <w:rFonts w:ascii="Verdana" w:hAnsi="Verdana" w:cs="Times New Roman"/>
          <w:sz w:val="20"/>
          <w:szCs w:val="20"/>
        </w:rPr>
        <w:t>5</w:t>
      </w:r>
      <w:r w:rsidRPr="009B5C5B">
        <w:rPr>
          <w:rFonts w:ascii="Verdana" w:hAnsi="Verdana" w:cs="Times New Roman"/>
          <w:sz w:val="20"/>
          <w:szCs w:val="20"/>
        </w:rPr>
        <w:t xml:space="preserve">. godinu u iznosu od </w:t>
      </w:r>
      <w:r w:rsidR="001F406F" w:rsidRPr="001F406F">
        <w:rPr>
          <w:rFonts w:ascii="Verdana" w:hAnsi="Verdana" w:cs="Times New Roman"/>
          <w:sz w:val="20"/>
          <w:szCs w:val="20"/>
        </w:rPr>
        <w:t xml:space="preserve">63.553,43 </w:t>
      </w:r>
      <w:r w:rsidRPr="001F406F">
        <w:rPr>
          <w:rFonts w:ascii="Verdana" w:hAnsi="Verdana" w:cs="Times New Roman"/>
          <w:sz w:val="20"/>
          <w:szCs w:val="20"/>
        </w:rPr>
        <w:t xml:space="preserve">eura </w:t>
      </w:r>
      <w:r w:rsidRPr="009B5C5B">
        <w:rPr>
          <w:rFonts w:ascii="Verdana" w:hAnsi="Verdana" w:cs="Times New Roman"/>
          <w:sz w:val="20"/>
          <w:szCs w:val="20"/>
        </w:rPr>
        <w:t xml:space="preserve">a </w:t>
      </w:r>
      <w:r w:rsidR="00422F52" w:rsidRPr="009B5C5B">
        <w:rPr>
          <w:rFonts w:ascii="Verdana" w:hAnsi="Verdana" w:cs="Times New Roman"/>
          <w:sz w:val="20"/>
          <w:szCs w:val="20"/>
        </w:rPr>
        <w:t xml:space="preserve">ostvareni su u iznosu od </w:t>
      </w:r>
      <w:r w:rsidR="001F406F" w:rsidRPr="001F406F">
        <w:rPr>
          <w:rFonts w:ascii="Verdana" w:hAnsi="Verdana" w:cs="Times New Roman"/>
          <w:sz w:val="20"/>
          <w:szCs w:val="20"/>
        </w:rPr>
        <w:t xml:space="preserve">63.555,43 </w:t>
      </w:r>
      <w:r w:rsidR="00422F52" w:rsidRPr="001F406F">
        <w:rPr>
          <w:rFonts w:ascii="Verdana" w:hAnsi="Verdana" w:cs="Times New Roman"/>
          <w:sz w:val="20"/>
          <w:szCs w:val="20"/>
        </w:rPr>
        <w:t>eura</w:t>
      </w:r>
      <w:r w:rsidRPr="009B5C5B">
        <w:rPr>
          <w:rFonts w:ascii="Verdana" w:hAnsi="Verdana" w:cs="Times New Roman"/>
          <w:sz w:val="20"/>
          <w:szCs w:val="20"/>
        </w:rPr>
        <w:t>.</w:t>
      </w:r>
      <w:r w:rsidRPr="009B5C5B">
        <w:rPr>
          <w:rFonts w:ascii="Verdana" w:hAnsi="Verdana" w:cs="Times New Roman"/>
          <w:color w:val="FF0000"/>
          <w:sz w:val="20"/>
          <w:szCs w:val="20"/>
        </w:rPr>
        <w:t xml:space="preserve"> </w:t>
      </w:r>
      <w:r w:rsidRPr="009B5C5B">
        <w:rPr>
          <w:rFonts w:ascii="Verdana" w:hAnsi="Verdana" w:cs="Times New Roman"/>
          <w:sz w:val="20"/>
          <w:szCs w:val="20"/>
        </w:rPr>
        <w:t>Odnose se na</w:t>
      </w:r>
      <w:r w:rsidRPr="009B5C5B">
        <w:rPr>
          <w:rFonts w:ascii="Verdana" w:eastAsia="Arial" w:hAnsi="Verdana" w:cs="Times New Roman"/>
          <w:sz w:val="20"/>
          <w:szCs w:val="20"/>
        </w:rPr>
        <w:t xml:space="preserve"> rashode nastale temeljem kriterija propisanih Zakonom o elektroničkim medijima i pripadajućim Pravilnikom o Fondu</w:t>
      </w:r>
      <w:r w:rsidRPr="009B5C5B">
        <w:rPr>
          <w:rFonts w:ascii="Verdana" w:hAnsi="Verdana" w:cs="Times New Roman"/>
          <w:sz w:val="20"/>
          <w:szCs w:val="20"/>
        </w:rPr>
        <w:t xml:space="preserve"> za poticanje pluralizma i raznovrsnosti elektroničkih medija a izvor financiranja je 43 Ostali prihodi za posebne namjene.  </w:t>
      </w:r>
    </w:p>
    <w:p w14:paraId="02C396E1" w14:textId="77777777" w:rsidR="00671714" w:rsidRPr="009B5C5B" w:rsidRDefault="00671714" w:rsidP="00671714">
      <w:pPr>
        <w:pStyle w:val="Odlomakpopisa"/>
        <w:spacing w:after="0"/>
        <w:ind w:left="360"/>
        <w:jc w:val="both"/>
        <w:rPr>
          <w:rFonts w:ascii="Verdana" w:hAnsi="Verdana" w:cs="Times New Roman"/>
          <w:color w:val="FF0000"/>
          <w:sz w:val="20"/>
          <w:szCs w:val="20"/>
          <w:highlight w:val="yellow"/>
        </w:rPr>
      </w:pPr>
    </w:p>
    <w:p w14:paraId="247FF548" w14:textId="77777777" w:rsidR="00671714" w:rsidRPr="009B5C5B" w:rsidRDefault="00671714" w:rsidP="00671714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>Tekuće pomoći proračunskim korisnicima drugih proračuna</w:t>
      </w:r>
    </w:p>
    <w:p w14:paraId="5BF17FD5" w14:textId="2D8F3FA9" w:rsidR="00671714" w:rsidRPr="009B5C5B" w:rsidRDefault="00671714" w:rsidP="00671714">
      <w:pPr>
        <w:pStyle w:val="Odlomakpopisa"/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r w:rsidRPr="009B5C5B">
        <w:rPr>
          <w:rFonts w:ascii="Verdana" w:hAnsi="Verdana" w:cs="Times New Roman"/>
          <w:sz w:val="20"/>
          <w:szCs w:val="20"/>
        </w:rPr>
        <w:t>Tekuće pomoći proračunskim korisnicima drugih proračuna planirane su za 202</w:t>
      </w:r>
      <w:r w:rsidR="003F3413">
        <w:rPr>
          <w:rFonts w:ascii="Verdana" w:hAnsi="Verdana" w:cs="Times New Roman"/>
          <w:sz w:val="20"/>
          <w:szCs w:val="20"/>
        </w:rPr>
        <w:t>5</w:t>
      </w:r>
      <w:r w:rsidRPr="009B5C5B">
        <w:rPr>
          <w:rFonts w:ascii="Verdana" w:hAnsi="Verdana" w:cs="Times New Roman"/>
          <w:sz w:val="20"/>
          <w:szCs w:val="20"/>
        </w:rPr>
        <w:t xml:space="preserve">. godinu u iznosu od </w:t>
      </w:r>
      <w:r w:rsidR="00482530" w:rsidRPr="00482530">
        <w:rPr>
          <w:rFonts w:ascii="Verdana" w:hAnsi="Verdana" w:cs="Times New Roman"/>
          <w:sz w:val="20"/>
          <w:szCs w:val="20"/>
        </w:rPr>
        <w:t>31.884,98</w:t>
      </w:r>
      <w:r w:rsidRPr="00482530">
        <w:rPr>
          <w:rFonts w:ascii="Verdana" w:hAnsi="Verdana" w:cs="Times New Roman"/>
          <w:sz w:val="20"/>
          <w:szCs w:val="20"/>
        </w:rPr>
        <w:t xml:space="preserve"> eura</w:t>
      </w:r>
      <w:r w:rsidR="00383026" w:rsidRPr="00482530">
        <w:rPr>
          <w:rFonts w:ascii="Verdana" w:hAnsi="Verdana" w:cs="Times New Roman"/>
          <w:sz w:val="20"/>
          <w:szCs w:val="20"/>
        </w:rPr>
        <w:t>,</w:t>
      </w:r>
      <w:r w:rsidRPr="00482530">
        <w:rPr>
          <w:rFonts w:ascii="Verdana" w:hAnsi="Verdana" w:cs="Times New Roman"/>
          <w:sz w:val="20"/>
          <w:szCs w:val="20"/>
        </w:rPr>
        <w:t xml:space="preserve"> a</w:t>
      </w:r>
      <w:r w:rsidR="00383026" w:rsidRPr="00482530">
        <w:rPr>
          <w:rFonts w:ascii="Verdana" w:hAnsi="Verdana" w:cs="Times New Roman"/>
          <w:sz w:val="20"/>
          <w:szCs w:val="20"/>
        </w:rPr>
        <w:t xml:space="preserve"> </w:t>
      </w:r>
      <w:r w:rsidR="00383026" w:rsidRPr="009B5C5B">
        <w:rPr>
          <w:rFonts w:ascii="Verdana" w:hAnsi="Verdana" w:cs="Times New Roman"/>
          <w:sz w:val="20"/>
          <w:szCs w:val="20"/>
        </w:rPr>
        <w:t xml:space="preserve">ostvareni su u iznosu od </w:t>
      </w:r>
      <w:r w:rsidR="00482530" w:rsidRPr="00482530">
        <w:rPr>
          <w:rFonts w:ascii="Verdana" w:hAnsi="Verdana" w:cs="Times New Roman"/>
          <w:sz w:val="20"/>
          <w:szCs w:val="20"/>
        </w:rPr>
        <w:t xml:space="preserve">31.884,98 </w:t>
      </w:r>
      <w:r w:rsidR="00383026" w:rsidRPr="00482530">
        <w:rPr>
          <w:rFonts w:ascii="Verdana" w:hAnsi="Verdana" w:cs="Times New Roman"/>
          <w:sz w:val="20"/>
          <w:szCs w:val="20"/>
        </w:rPr>
        <w:t>eura</w:t>
      </w:r>
      <w:r w:rsidRPr="009B5C5B">
        <w:rPr>
          <w:rFonts w:ascii="Verdana" w:hAnsi="Verdana" w:cs="Times New Roman"/>
          <w:sz w:val="20"/>
          <w:szCs w:val="20"/>
        </w:rPr>
        <w:t>. Odnose se na</w:t>
      </w:r>
      <w:r w:rsidRPr="009B5C5B">
        <w:rPr>
          <w:rFonts w:ascii="Verdana" w:eastAsia="Arial" w:hAnsi="Verdana" w:cs="Times New Roman"/>
          <w:sz w:val="20"/>
          <w:szCs w:val="20"/>
        </w:rPr>
        <w:t xml:space="preserve"> rashode nastale temeljem kriterija propisanih Zakonom o elektroničkim medijima i pripadajućim Pravilnikom o Fondu</w:t>
      </w:r>
      <w:r w:rsidRPr="009B5C5B">
        <w:rPr>
          <w:rFonts w:ascii="Verdana" w:hAnsi="Verdana" w:cs="Times New Roman"/>
          <w:sz w:val="20"/>
          <w:szCs w:val="20"/>
        </w:rPr>
        <w:t xml:space="preserve"> za poticanje pluralizma i raznovrsnosti elektroničkih medija a izvor financiranja je 43 Ostali prihodi za posebne namjene.  </w:t>
      </w:r>
    </w:p>
    <w:p w14:paraId="5AC1F375" w14:textId="77777777" w:rsidR="00671714" w:rsidRPr="009B5C5B" w:rsidRDefault="00671714" w:rsidP="00671714">
      <w:pPr>
        <w:pStyle w:val="Odlomakpopisa"/>
        <w:spacing w:after="0"/>
        <w:ind w:left="360"/>
        <w:jc w:val="both"/>
        <w:rPr>
          <w:rFonts w:ascii="Verdana" w:hAnsi="Verdana" w:cs="Times New Roman"/>
          <w:color w:val="FF0000"/>
          <w:sz w:val="20"/>
          <w:szCs w:val="20"/>
          <w:highlight w:val="yellow"/>
        </w:rPr>
      </w:pPr>
    </w:p>
    <w:p w14:paraId="5DA5AA9D" w14:textId="77777777" w:rsidR="00671714" w:rsidRPr="009B5C5B" w:rsidRDefault="00671714" w:rsidP="00671714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>Tekući prijenosi između proračunskih korisnika istog proračuna</w:t>
      </w:r>
    </w:p>
    <w:p w14:paraId="264621F0" w14:textId="3050193D" w:rsidR="00B77081" w:rsidRPr="009B5C5B" w:rsidRDefault="00671714" w:rsidP="00671714">
      <w:pPr>
        <w:pStyle w:val="Odlomakpopisa"/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r w:rsidRPr="009B5C5B">
        <w:rPr>
          <w:rFonts w:ascii="Verdana" w:hAnsi="Verdana" w:cs="Times New Roman"/>
          <w:sz w:val="20"/>
          <w:szCs w:val="20"/>
        </w:rPr>
        <w:t>Tekući prijenosi između proračunskih korisnika istog proračuna planirani su za 202</w:t>
      </w:r>
      <w:r w:rsidR="003F3413">
        <w:rPr>
          <w:rFonts w:ascii="Verdana" w:hAnsi="Verdana" w:cs="Times New Roman"/>
          <w:sz w:val="20"/>
          <w:szCs w:val="20"/>
        </w:rPr>
        <w:t>5</w:t>
      </w:r>
      <w:r w:rsidRPr="009B5C5B">
        <w:rPr>
          <w:rFonts w:ascii="Verdana" w:hAnsi="Verdana" w:cs="Times New Roman"/>
          <w:sz w:val="20"/>
          <w:szCs w:val="20"/>
        </w:rPr>
        <w:t xml:space="preserve">. godinu u iznosu od </w:t>
      </w:r>
      <w:r w:rsidR="00584EC0" w:rsidRPr="00584EC0">
        <w:rPr>
          <w:rFonts w:ascii="Verdana" w:hAnsi="Verdana" w:cs="Times New Roman"/>
          <w:sz w:val="20"/>
          <w:szCs w:val="20"/>
        </w:rPr>
        <w:t>65.405,87</w:t>
      </w:r>
      <w:r w:rsidRPr="00584EC0">
        <w:rPr>
          <w:rFonts w:ascii="Verdana" w:hAnsi="Verdana" w:cs="Times New Roman"/>
          <w:sz w:val="20"/>
          <w:szCs w:val="20"/>
        </w:rPr>
        <w:t xml:space="preserve"> eur</w:t>
      </w:r>
      <w:r w:rsidR="00584EC0">
        <w:rPr>
          <w:rFonts w:ascii="Verdana" w:hAnsi="Verdana" w:cs="Times New Roman"/>
          <w:sz w:val="20"/>
          <w:szCs w:val="20"/>
        </w:rPr>
        <w:t>a</w:t>
      </w:r>
      <w:r w:rsidR="00260531" w:rsidRPr="009B5C5B">
        <w:rPr>
          <w:rFonts w:ascii="Verdana" w:hAnsi="Verdana" w:cs="Times New Roman"/>
          <w:sz w:val="20"/>
          <w:szCs w:val="20"/>
        </w:rPr>
        <w:t>,</w:t>
      </w:r>
      <w:r w:rsidRPr="009B5C5B">
        <w:rPr>
          <w:rFonts w:ascii="Verdana" w:hAnsi="Verdana" w:cs="Times New Roman"/>
          <w:sz w:val="20"/>
          <w:szCs w:val="20"/>
        </w:rPr>
        <w:t xml:space="preserve"> a </w:t>
      </w:r>
      <w:r w:rsidR="00260531" w:rsidRPr="009B5C5B">
        <w:rPr>
          <w:rFonts w:ascii="Verdana" w:hAnsi="Verdana" w:cs="Times New Roman"/>
          <w:sz w:val="20"/>
          <w:szCs w:val="20"/>
        </w:rPr>
        <w:t xml:space="preserve">ostvareni su u iznosu od </w:t>
      </w:r>
      <w:r w:rsidR="0044698F" w:rsidRPr="00584EC0">
        <w:rPr>
          <w:rFonts w:ascii="Verdana" w:hAnsi="Verdana" w:cs="Times New Roman"/>
          <w:sz w:val="20"/>
          <w:szCs w:val="20"/>
        </w:rPr>
        <w:t>65.405,87 eur</w:t>
      </w:r>
      <w:r w:rsidR="0044698F">
        <w:rPr>
          <w:rFonts w:ascii="Verdana" w:hAnsi="Verdana" w:cs="Times New Roman"/>
          <w:sz w:val="20"/>
          <w:szCs w:val="20"/>
        </w:rPr>
        <w:t>a</w:t>
      </w:r>
      <w:r w:rsidRPr="009B5C5B">
        <w:rPr>
          <w:rFonts w:ascii="Verdana" w:hAnsi="Verdana" w:cs="Times New Roman"/>
          <w:sz w:val="20"/>
          <w:szCs w:val="20"/>
        </w:rPr>
        <w:t>. Odnose se na</w:t>
      </w:r>
      <w:r w:rsidRPr="009B5C5B">
        <w:rPr>
          <w:rFonts w:ascii="Verdana" w:eastAsia="Arial" w:hAnsi="Verdana" w:cs="Times New Roman"/>
          <w:sz w:val="20"/>
          <w:szCs w:val="20"/>
        </w:rPr>
        <w:t xml:space="preserve"> rashode nastale temeljem kriterija propisanih Zakonom o elektroničkim medijima i pripadajućim Pravilnikom o Fondu</w:t>
      </w:r>
      <w:r w:rsidRPr="009B5C5B">
        <w:rPr>
          <w:rFonts w:ascii="Verdana" w:hAnsi="Verdana" w:cs="Times New Roman"/>
          <w:sz w:val="20"/>
          <w:szCs w:val="20"/>
        </w:rPr>
        <w:t xml:space="preserve"> za poticanje pluralizma i raznovrsnosti elektroničkih medija a izvor financiranja je 43 Ostali prihodi za posebne namjene.</w:t>
      </w:r>
      <w:r w:rsidR="0043656A" w:rsidRPr="009B5C5B">
        <w:rPr>
          <w:rFonts w:ascii="Verdana" w:hAnsi="Verdana" w:cs="Times New Roman"/>
          <w:color w:val="FF0000"/>
          <w:sz w:val="20"/>
          <w:szCs w:val="20"/>
        </w:rPr>
        <w:t xml:space="preserve"> </w:t>
      </w:r>
    </w:p>
    <w:p w14:paraId="31134543" w14:textId="77777777" w:rsidR="00827DEA" w:rsidRPr="009B5C5B" w:rsidRDefault="00827DEA" w:rsidP="00884BC1">
      <w:pPr>
        <w:spacing w:after="0"/>
        <w:jc w:val="both"/>
        <w:rPr>
          <w:rFonts w:ascii="Verdana" w:hAnsi="Verdana" w:cs="Times New Roman"/>
          <w:color w:val="FF0000"/>
          <w:sz w:val="20"/>
          <w:szCs w:val="20"/>
          <w:highlight w:val="yellow"/>
        </w:rPr>
      </w:pPr>
    </w:p>
    <w:p w14:paraId="7EE214EA" w14:textId="4E22D880" w:rsidR="00140DAB" w:rsidRPr="009B5C5B" w:rsidRDefault="00140DAB" w:rsidP="00DE1355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>Naknade građanima i kućanstvima u novcu</w:t>
      </w:r>
    </w:p>
    <w:p w14:paraId="29D87733" w14:textId="5BD315D6" w:rsidR="00140DAB" w:rsidRPr="009B5C5B" w:rsidRDefault="006F3023" w:rsidP="006F3023">
      <w:pPr>
        <w:pStyle w:val="Odlomakpopisa"/>
        <w:spacing w:after="0"/>
        <w:ind w:left="360"/>
        <w:jc w:val="both"/>
        <w:rPr>
          <w:rFonts w:ascii="Verdana" w:hAnsi="Verdana" w:cs="Times New Roman"/>
          <w:sz w:val="20"/>
          <w:szCs w:val="20"/>
          <w:highlight w:val="yellow"/>
        </w:rPr>
      </w:pPr>
      <w:r w:rsidRPr="009B5C5B">
        <w:rPr>
          <w:rFonts w:ascii="Verdana" w:hAnsi="Verdana" w:cs="Times New Roman"/>
          <w:sz w:val="20"/>
          <w:szCs w:val="20"/>
        </w:rPr>
        <w:t xml:space="preserve">Naknade građanima i kućanstvima u novcu planirane su </w:t>
      </w:r>
      <w:r w:rsidR="00884BC1" w:rsidRPr="009B5C5B">
        <w:rPr>
          <w:rFonts w:ascii="Verdana" w:hAnsi="Verdana" w:cs="Times New Roman"/>
          <w:sz w:val="20"/>
          <w:szCs w:val="20"/>
        </w:rPr>
        <w:t>za 202</w:t>
      </w:r>
      <w:r w:rsidR="003F3413">
        <w:rPr>
          <w:rFonts w:ascii="Verdana" w:hAnsi="Verdana" w:cs="Times New Roman"/>
          <w:sz w:val="20"/>
          <w:szCs w:val="20"/>
        </w:rPr>
        <w:t>5</w:t>
      </w:r>
      <w:r w:rsidR="00884BC1" w:rsidRPr="009B5C5B">
        <w:rPr>
          <w:rFonts w:ascii="Verdana" w:hAnsi="Verdana" w:cs="Times New Roman"/>
          <w:sz w:val="20"/>
          <w:szCs w:val="20"/>
        </w:rPr>
        <w:t xml:space="preserve">. godinu u iznosu od </w:t>
      </w:r>
      <w:r w:rsidR="00A8038F" w:rsidRPr="000A6DB0">
        <w:rPr>
          <w:rFonts w:ascii="Verdana" w:hAnsi="Verdana" w:cs="Times New Roman"/>
          <w:sz w:val="20"/>
          <w:szCs w:val="20"/>
        </w:rPr>
        <w:t>4.000,00</w:t>
      </w:r>
      <w:r w:rsidR="005B3F06" w:rsidRPr="000A6DB0">
        <w:rPr>
          <w:rFonts w:ascii="Verdana" w:hAnsi="Verdana" w:cs="Times New Roman"/>
          <w:sz w:val="20"/>
          <w:szCs w:val="20"/>
        </w:rPr>
        <w:t xml:space="preserve"> eura</w:t>
      </w:r>
      <w:r w:rsidR="00797770" w:rsidRPr="000A6DB0">
        <w:rPr>
          <w:rFonts w:ascii="Verdana" w:hAnsi="Verdana" w:cs="Times New Roman"/>
          <w:sz w:val="20"/>
          <w:szCs w:val="20"/>
        </w:rPr>
        <w:t>,</w:t>
      </w:r>
      <w:r w:rsidR="00884BC1" w:rsidRPr="000A6DB0">
        <w:rPr>
          <w:rFonts w:ascii="Verdana" w:hAnsi="Verdana" w:cs="Times New Roman"/>
          <w:sz w:val="20"/>
          <w:szCs w:val="20"/>
        </w:rPr>
        <w:t xml:space="preserve"> </w:t>
      </w:r>
      <w:r w:rsidR="00797770" w:rsidRPr="009B5C5B">
        <w:rPr>
          <w:rFonts w:ascii="Verdana" w:hAnsi="Verdana" w:cs="Times New Roman"/>
          <w:sz w:val="20"/>
          <w:szCs w:val="20"/>
        </w:rPr>
        <w:t xml:space="preserve">a ostvareni su u iznosu od </w:t>
      </w:r>
      <w:r w:rsidR="00797770" w:rsidRPr="000A6DB0">
        <w:rPr>
          <w:rFonts w:ascii="Verdana" w:hAnsi="Verdana" w:cs="Times New Roman"/>
          <w:sz w:val="20"/>
          <w:szCs w:val="20"/>
        </w:rPr>
        <w:t>3.190,00 eura</w:t>
      </w:r>
      <w:r w:rsidR="00884BC1" w:rsidRPr="000A6DB0">
        <w:rPr>
          <w:rFonts w:ascii="Verdana" w:hAnsi="Verdana" w:cs="Times New Roman"/>
          <w:sz w:val="20"/>
          <w:szCs w:val="20"/>
        </w:rPr>
        <w:t xml:space="preserve">. </w:t>
      </w:r>
      <w:r w:rsidR="00884BC1" w:rsidRPr="009B5C5B">
        <w:rPr>
          <w:rFonts w:ascii="Verdana" w:hAnsi="Verdana" w:cs="Times New Roman"/>
          <w:sz w:val="20"/>
          <w:szCs w:val="20"/>
        </w:rPr>
        <w:t>O</w:t>
      </w:r>
      <w:r w:rsidRPr="009B5C5B">
        <w:rPr>
          <w:rFonts w:ascii="Verdana" w:hAnsi="Verdana" w:cs="Times New Roman"/>
          <w:sz w:val="20"/>
          <w:szCs w:val="20"/>
        </w:rPr>
        <w:t>dnose se na stipendije i školarine radnika koje su odobrene od strane poslodavca</w:t>
      </w:r>
      <w:r w:rsidR="00671714" w:rsidRPr="009B5C5B">
        <w:rPr>
          <w:rFonts w:ascii="Verdana" w:hAnsi="Verdana" w:cs="Times New Roman"/>
          <w:sz w:val="20"/>
          <w:szCs w:val="20"/>
        </w:rPr>
        <w:t>,</w:t>
      </w:r>
      <w:r w:rsidR="00884BC1" w:rsidRPr="009B5C5B">
        <w:rPr>
          <w:rFonts w:ascii="Verdana" w:hAnsi="Verdana" w:cs="Times New Roman"/>
          <w:sz w:val="20"/>
          <w:szCs w:val="20"/>
        </w:rPr>
        <w:t xml:space="preserve"> a izvor financiranja je 43 Ostali prihodi za posebne namjene.  </w:t>
      </w:r>
    </w:p>
    <w:p w14:paraId="44328227" w14:textId="77777777" w:rsidR="005B3F06" w:rsidRPr="009B5C5B" w:rsidRDefault="005B3F06" w:rsidP="00AB494B">
      <w:pPr>
        <w:spacing w:after="0"/>
        <w:jc w:val="both"/>
        <w:rPr>
          <w:rFonts w:ascii="Verdana" w:hAnsi="Verdana" w:cs="Times New Roman"/>
          <w:color w:val="FF0000"/>
          <w:sz w:val="20"/>
          <w:szCs w:val="20"/>
          <w:highlight w:val="yellow"/>
        </w:rPr>
      </w:pPr>
    </w:p>
    <w:p w14:paraId="6DEC1585" w14:textId="61521953" w:rsidR="00140DAB" w:rsidRPr="009B5C5B" w:rsidRDefault="00671714" w:rsidP="00DE1355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>R</w:t>
      </w:r>
      <w:r w:rsidR="00606518" w:rsidRPr="009B5C5B">
        <w:rPr>
          <w:rFonts w:ascii="Verdana" w:hAnsi="Verdana" w:cs="Times New Roman"/>
          <w:b/>
          <w:bCs/>
          <w:sz w:val="20"/>
          <w:szCs w:val="20"/>
        </w:rPr>
        <w:t>ashodi</w:t>
      </w:r>
      <w:r w:rsidRPr="009B5C5B">
        <w:rPr>
          <w:rFonts w:ascii="Verdana" w:hAnsi="Verdana" w:cs="Times New Roman"/>
          <w:b/>
          <w:bCs/>
          <w:sz w:val="20"/>
          <w:szCs w:val="20"/>
        </w:rPr>
        <w:t xml:space="preserve"> za donacije</w:t>
      </w:r>
    </w:p>
    <w:p w14:paraId="2A34E42C" w14:textId="4C8A5ABE" w:rsidR="00671714" w:rsidRPr="009B5C5B" w:rsidRDefault="00671714" w:rsidP="00884BC1">
      <w:pPr>
        <w:pStyle w:val="Odlomakpopisa"/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r w:rsidRPr="009B5C5B">
        <w:rPr>
          <w:rFonts w:ascii="Verdana" w:hAnsi="Verdana" w:cs="Times New Roman"/>
          <w:sz w:val="20"/>
          <w:szCs w:val="20"/>
        </w:rPr>
        <w:t>R</w:t>
      </w:r>
      <w:r w:rsidR="006F3023" w:rsidRPr="009B5C5B">
        <w:rPr>
          <w:rFonts w:ascii="Verdana" w:hAnsi="Verdana" w:cs="Times New Roman"/>
          <w:sz w:val="20"/>
          <w:szCs w:val="20"/>
        </w:rPr>
        <w:t>ashodi</w:t>
      </w:r>
      <w:r w:rsidRPr="009B5C5B">
        <w:rPr>
          <w:rFonts w:ascii="Verdana" w:hAnsi="Verdana" w:cs="Times New Roman"/>
          <w:sz w:val="20"/>
          <w:szCs w:val="20"/>
        </w:rPr>
        <w:t xml:space="preserve"> za donacije</w:t>
      </w:r>
      <w:r w:rsidR="006F3023" w:rsidRPr="009B5C5B">
        <w:rPr>
          <w:rFonts w:ascii="Verdana" w:hAnsi="Verdana" w:cs="Times New Roman"/>
          <w:sz w:val="20"/>
          <w:szCs w:val="20"/>
        </w:rPr>
        <w:t xml:space="preserve"> </w:t>
      </w:r>
      <w:bookmarkStart w:id="4" w:name="_Hlk114747921"/>
      <w:r w:rsidR="006F3023" w:rsidRPr="009B5C5B">
        <w:rPr>
          <w:rFonts w:ascii="Verdana" w:hAnsi="Verdana" w:cs="Times New Roman"/>
          <w:sz w:val="20"/>
          <w:szCs w:val="20"/>
        </w:rPr>
        <w:t xml:space="preserve">planirani su </w:t>
      </w:r>
      <w:r w:rsidR="001C40AF" w:rsidRPr="009B5C5B">
        <w:rPr>
          <w:rFonts w:ascii="Verdana" w:hAnsi="Verdana" w:cs="Times New Roman"/>
          <w:sz w:val="20"/>
          <w:szCs w:val="20"/>
        </w:rPr>
        <w:t>za 202</w:t>
      </w:r>
      <w:r w:rsidR="003F3413">
        <w:rPr>
          <w:rFonts w:ascii="Verdana" w:hAnsi="Verdana" w:cs="Times New Roman"/>
          <w:sz w:val="20"/>
          <w:szCs w:val="20"/>
        </w:rPr>
        <w:t>5</w:t>
      </w:r>
      <w:r w:rsidR="001C40AF" w:rsidRPr="009B5C5B">
        <w:rPr>
          <w:rFonts w:ascii="Verdana" w:hAnsi="Verdana" w:cs="Times New Roman"/>
          <w:sz w:val="20"/>
          <w:szCs w:val="20"/>
        </w:rPr>
        <w:t xml:space="preserve">. godinu u iznosu od </w:t>
      </w:r>
      <w:bookmarkEnd w:id="4"/>
      <w:r w:rsidR="004C4709" w:rsidRPr="009B6A4C">
        <w:rPr>
          <w:rFonts w:ascii="Verdana" w:hAnsi="Verdana" w:cs="Times New Roman"/>
          <w:sz w:val="20"/>
          <w:szCs w:val="20"/>
        </w:rPr>
        <w:t>5</w:t>
      </w:r>
      <w:r w:rsidR="009B6A4C" w:rsidRPr="009B6A4C">
        <w:rPr>
          <w:rFonts w:ascii="Verdana" w:hAnsi="Verdana" w:cs="Times New Roman"/>
          <w:sz w:val="20"/>
          <w:szCs w:val="20"/>
        </w:rPr>
        <w:t>4.000,00</w:t>
      </w:r>
      <w:r w:rsidR="00514E7D" w:rsidRPr="009B6A4C">
        <w:rPr>
          <w:rFonts w:ascii="Verdana" w:hAnsi="Verdana" w:cs="Times New Roman"/>
          <w:sz w:val="20"/>
          <w:szCs w:val="20"/>
        </w:rPr>
        <w:t xml:space="preserve"> </w:t>
      </w:r>
      <w:r w:rsidR="005B3F06" w:rsidRPr="009B6A4C">
        <w:rPr>
          <w:rFonts w:ascii="Verdana" w:hAnsi="Verdana" w:cs="Times New Roman"/>
          <w:sz w:val="20"/>
          <w:szCs w:val="20"/>
        </w:rPr>
        <w:t>eura</w:t>
      </w:r>
      <w:r w:rsidR="003C16A5" w:rsidRPr="009B5C5B">
        <w:rPr>
          <w:rFonts w:ascii="Verdana" w:hAnsi="Verdana" w:cs="Times New Roman"/>
          <w:sz w:val="20"/>
          <w:szCs w:val="20"/>
        </w:rPr>
        <w:t>,</w:t>
      </w:r>
      <w:r w:rsidR="004C4709" w:rsidRPr="009B5C5B">
        <w:rPr>
          <w:rFonts w:ascii="Verdana" w:hAnsi="Verdana" w:cs="Times New Roman"/>
          <w:sz w:val="20"/>
          <w:szCs w:val="20"/>
        </w:rPr>
        <w:t xml:space="preserve"> a ostvareni su u iznosu od </w:t>
      </w:r>
      <w:r w:rsidR="009B6A4C" w:rsidRPr="009B6A4C">
        <w:rPr>
          <w:rFonts w:ascii="Verdana" w:hAnsi="Verdana" w:cs="Times New Roman"/>
          <w:sz w:val="20"/>
          <w:szCs w:val="20"/>
        </w:rPr>
        <w:t>54.778,84</w:t>
      </w:r>
      <w:r w:rsidR="004C4709" w:rsidRPr="009B6A4C">
        <w:rPr>
          <w:rFonts w:ascii="Verdana" w:hAnsi="Verdana" w:cs="Times New Roman"/>
          <w:sz w:val="20"/>
          <w:szCs w:val="20"/>
        </w:rPr>
        <w:t xml:space="preserve"> eura</w:t>
      </w:r>
      <w:r w:rsidR="00514E7D" w:rsidRPr="009B5C5B">
        <w:rPr>
          <w:rFonts w:ascii="Verdana" w:hAnsi="Verdana" w:cs="Times New Roman"/>
          <w:sz w:val="20"/>
          <w:szCs w:val="20"/>
        </w:rPr>
        <w:t xml:space="preserve">. </w:t>
      </w:r>
      <w:r w:rsidR="00884BC1" w:rsidRPr="009B5C5B">
        <w:rPr>
          <w:rFonts w:ascii="Verdana" w:hAnsi="Verdana" w:cs="Times New Roman"/>
          <w:sz w:val="20"/>
          <w:szCs w:val="20"/>
        </w:rPr>
        <w:t>O</w:t>
      </w:r>
      <w:r w:rsidR="006F3023" w:rsidRPr="009B5C5B">
        <w:rPr>
          <w:rFonts w:ascii="Verdana" w:hAnsi="Verdana" w:cs="Times New Roman"/>
          <w:sz w:val="20"/>
          <w:szCs w:val="20"/>
        </w:rPr>
        <w:t xml:space="preserve">dnose se na tekuće donacije u novcu za javni poziv za sufinanciranje projekata na temu poticanja medijske pismenosti na koji pravo podnošenja prijave imaju fakulteti, instituti, obrazovne ustanove, udruge i ostale </w:t>
      </w:r>
      <w:r w:rsidR="006F3023" w:rsidRPr="009B5C5B">
        <w:rPr>
          <w:rFonts w:ascii="Verdana" w:hAnsi="Verdana" w:cs="Times New Roman"/>
          <w:sz w:val="20"/>
          <w:szCs w:val="20"/>
        </w:rPr>
        <w:lastRenderedPageBreak/>
        <w:t>pravne osobe koje razvijaju i rade projekte vezane uz medijsku pismenost</w:t>
      </w:r>
      <w:r w:rsidR="00D0335B" w:rsidRPr="009B5C5B">
        <w:rPr>
          <w:rFonts w:ascii="Verdana" w:hAnsi="Verdana" w:cs="Times New Roman"/>
          <w:sz w:val="20"/>
          <w:szCs w:val="20"/>
        </w:rPr>
        <w:t xml:space="preserve"> </w:t>
      </w:r>
      <w:r w:rsidR="001C40AF" w:rsidRPr="009B5C5B">
        <w:rPr>
          <w:rFonts w:ascii="Verdana" w:hAnsi="Verdana" w:cs="Times New Roman"/>
          <w:sz w:val="20"/>
          <w:szCs w:val="20"/>
        </w:rPr>
        <w:t xml:space="preserve">čiji </w:t>
      </w:r>
      <w:r w:rsidR="00884BC1" w:rsidRPr="009B5C5B">
        <w:rPr>
          <w:rFonts w:ascii="Verdana" w:hAnsi="Verdana" w:cs="Times New Roman"/>
          <w:sz w:val="20"/>
          <w:szCs w:val="20"/>
        </w:rPr>
        <w:t>izvor financiranja je 43 Ostali prihodi za posebne namjene</w:t>
      </w:r>
      <w:r w:rsidRPr="009B5C5B">
        <w:rPr>
          <w:rFonts w:ascii="Verdana" w:hAnsi="Verdana" w:cs="Times New Roman"/>
          <w:sz w:val="20"/>
          <w:szCs w:val="20"/>
        </w:rPr>
        <w:t>.</w:t>
      </w:r>
    </w:p>
    <w:p w14:paraId="31C97C00" w14:textId="39A3C5F1" w:rsidR="00671714" w:rsidRPr="009B5C5B" w:rsidRDefault="00671714" w:rsidP="00580548">
      <w:pPr>
        <w:pStyle w:val="Odlomakpopisa"/>
        <w:spacing w:after="0"/>
        <w:ind w:left="360"/>
        <w:jc w:val="both"/>
        <w:rPr>
          <w:rFonts w:ascii="Verdana" w:hAnsi="Verdana" w:cs="Times New Roman"/>
          <w:color w:val="FF0000"/>
          <w:sz w:val="20"/>
          <w:szCs w:val="20"/>
        </w:rPr>
      </w:pPr>
      <w:r w:rsidRPr="009B5C5B">
        <w:rPr>
          <w:rFonts w:ascii="Verdana" w:hAnsi="Verdana" w:cs="Times New Roman"/>
          <w:sz w:val="20"/>
          <w:szCs w:val="20"/>
        </w:rPr>
        <w:t>Rashodi za donacije planirani su za 202</w:t>
      </w:r>
      <w:r w:rsidR="003F3413">
        <w:rPr>
          <w:rFonts w:ascii="Verdana" w:hAnsi="Verdana" w:cs="Times New Roman"/>
          <w:sz w:val="20"/>
          <w:szCs w:val="20"/>
        </w:rPr>
        <w:t>5</w:t>
      </w:r>
      <w:r w:rsidRPr="009B5C5B">
        <w:rPr>
          <w:rFonts w:ascii="Verdana" w:hAnsi="Verdana" w:cs="Times New Roman"/>
          <w:sz w:val="20"/>
          <w:szCs w:val="20"/>
        </w:rPr>
        <w:t xml:space="preserve">. godinu u iznosu od </w:t>
      </w:r>
      <w:r w:rsidR="00B31D3D" w:rsidRPr="00B31D3D">
        <w:rPr>
          <w:rFonts w:ascii="Verdana" w:hAnsi="Verdana" w:cs="Times New Roman"/>
          <w:sz w:val="20"/>
          <w:szCs w:val="20"/>
        </w:rPr>
        <w:t xml:space="preserve">770.354,96 </w:t>
      </w:r>
      <w:r w:rsidRPr="00B31D3D">
        <w:rPr>
          <w:rFonts w:ascii="Verdana" w:hAnsi="Verdana" w:cs="Times New Roman"/>
          <w:sz w:val="20"/>
          <w:szCs w:val="20"/>
        </w:rPr>
        <w:t xml:space="preserve">eura </w:t>
      </w:r>
      <w:r w:rsidR="00201C11" w:rsidRPr="009B5C5B">
        <w:rPr>
          <w:rFonts w:ascii="Verdana" w:hAnsi="Verdana" w:cs="Times New Roman"/>
          <w:sz w:val="20"/>
          <w:szCs w:val="20"/>
        </w:rPr>
        <w:t xml:space="preserve">a ostvareni su u iznosu od </w:t>
      </w:r>
      <w:r w:rsidR="00B31D3D" w:rsidRPr="00B31D3D">
        <w:rPr>
          <w:rFonts w:ascii="Verdana" w:hAnsi="Verdana" w:cs="Times New Roman"/>
          <w:sz w:val="20"/>
          <w:szCs w:val="20"/>
        </w:rPr>
        <w:t>770.354,96 eura</w:t>
      </w:r>
      <w:r w:rsidR="00201C11" w:rsidRPr="009B5C5B">
        <w:rPr>
          <w:rFonts w:ascii="Verdana" w:hAnsi="Verdana" w:cs="Times New Roman"/>
          <w:sz w:val="20"/>
          <w:szCs w:val="20"/>
        </w:rPr>
        <w:t>.</w:t>
      </w:r>
      <w:r w:rsidR="00580548" w:rsidRPr="009B5C5B">
        <w:rPr>
          <w:rFonts w:ascii="Verdana" w:hAnsi="Verdana" w:cs="Times New Roman"/>
          <w:sz w:val="20"/>
          <w:szCs w:val="20"/>
        </w:rPr>
        <w:t xml:space="preserve"> </w:t>
      </w:r>
      <w:r w:rsidRPr="009B5C5B">
        <w:rPr>
          <w:rFonts w:ascii="Verdana" w:hAnsi="Verdana" w:cs="Times New Roman"/>
          <w:sz w:val="20"/>
          <w:szCs w:val="20"/>
        </w:rPr>
        <w:t>Odnose se na</w:t>
      </w:r>
      <w:r w:rsidRPr="009B5C5B">
        <w:rPr>
          <w:rFonts w:ascii="Verdana" w:eastAsia="Arial" w:hAnsi="Verdana" w:cs="Times New Roman"/>
          <w:sz w:val="20"/>
          <w:szCs w:val="20"/>
        </w:rPr>
        <w:t xml:space="preserve"> rashode nastale prema neprofitnim organizacijama temeljem kriterija propisanih Zakonom o elektroničkim medijima i pripadajućim Pravilnikom o Fondu</w:t>
      </w:r>
      <w:r w:rsidRPr="009B5C5B">
        <w:rPr>
          <w:rFonts w:ascii="Verdana" w:hAnsi="Verdana" w:cs="Times New Roman"/>
          <w:sz w:val="20"/>
          <w:szCs w:val="20"/>
        </w:rPr>
        <w:t xml:space="preserve"> za poticanje pluralizma i raznovrsnosti elektroničkih medija a izvor financiranja je 43 Ostali prihodi za posebne namjene.  </w:t>
      </w:r>
    </w:p>
    <w:p w14:paraId="04A429D4" w14:textId="77E8B24A" w:rsidR="00514E7D" w:rsidRPr="009B5C5B" w:rsidRDefault="00671714" w:rsidP="00AD00CD">
      <w:pPr>
        <w:pStyle w:val="Odlomakpopisa"/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r w:rsidRPr="009B5C5B">
        <w:rPr>
          <w:rFonts w:ascii="Verdana" w:hAnsi="Verdana" w:cs="Times New Roman"/>
          <w:sz w:val="20"/>
          <w:szCs w:val="20"/>
        </w:rPr>
        <w:t>Rashodi za donacije planirani su za 202</w:t>
      </w:r>
      <w:r w:rsidR="003F3413">
        <w:rPr>
          <w:rFonts w:ascii="Verdana" w:hAnsi="Verdana" w:cs="Times New Roman"/>
          <w:sz w:val="20"/>
          <w:szCs w:val="20"/>
        </w:rPr>
        <w:t>5</w:t>
      </w:r>
      <w:r w:rsidRPr="009B5C5B">
        <w:rPr>
          <w:rFonts w:ascii="Verdana" w:hAnsi="Verdana" w:cs="Times New Roman"/>
          <w:sz w:val="20"/>
          <w:szCs w:val="20"/>
        </w:rPr>
        <w:t xml:space="preserve">. godinu u iznosu od </w:t>
      </w:r>
      <w:r w:rsidR="007042AB" w:rsidRPr="007042AB">
        <w:rPr>
          <w:rFonts w:ascii="Verdana" w:hAnsi="Verdana" w:cs="Times New Roman"/>
          <w:sz w:val="20"/>
          <w:szCs w:val="20"/>
        </w:rPr>
        <w:t>380.185,00</w:t>
      </w:r>
      <w:r w:rsidRPr="007042AB">
        <w:rPr>
          <w:rFonts w:ascii="Verdana" w:hAnsi="Verdana" w:cs="Times New Roman"/>
          <w:sz w:val="20"/>
          <w:szCs w:val="20"/>
        </w:rPr>
        <w:t xml:space="preserve"> eura</w:t>
      </w:r>
      <w:r w:rsidR="00AD00CD" w:rsidRPr="009B5C5B">
        <w:rPr>
          <w:rFonts w:ascii="Verdana" w:hAnsi="Verdana" w:cs="Times New Roman"/>
          <w:sz w:val="20"/>
          <w:szCs w:val="20"/>
        </w:rPr>
        <w:t xml:space="preserve">, a ostvareni su u iznosu od </w:t>
      </w:r>
      <w:r w:rsidR="0054337A">
        <w:rPr>
          <w:rFonts w:ascii="Verdana" w:hAnsi="Verdana" w:cs="Times New Roman"/>
          <w:sz w:val="20"/>
          <w:szCs w:val="20"/>
        </w:rPr>
        <w:t>353.108,92</w:t>
      </w:r>
      <w:r w:rsidR="00AD00CD" w:rsidRPr="005C203B">
        <w:rPr>
          <w:rFonts w:ascii="Verdana" w:hAnsi="Verdana" w:cs="Times New Roman"/>
          <w:sz w:val="20"/>
          <w:szCs w:val="20"/>
        </w:rPr>
        <w:t xml:space="preserve"> eura</w:t>
      </w:r>
      <w:r w:rsidR="00AD00CD" w:rsidRPr="009B5C5B">
        <w:rPr>
          <w:rFonts w:ascii="Verdana" w:hAnsi="Verdana" w:cs="Times New Roman"/>
          <w:sz w:val="20"/>
          <w:szCs w:val="20"/>
        </w:rPr>
        <w:t xml:space="preserve">. </w:t>
      </w:r>
      <w:r w:rsidRPr="009B5C5B">
        <w:rPr>
          <w:rFonts w:ascii="Verdana" w:hAnsi="Verdana" w:cs="Times New Roman"/>
          <w:sz w:val="20"/>
          <w:szCs w:val="20"/>
        </w:rPr>
        <w:t>Odnose se na</w:t>
      </w:r>
      <w:r w:rsidR="00D0335B" w:rsidRPr="009B5C5B">
        <w:rPr>
          <w:rFonts w:ascii="Verdana" w:hAnsi="Verdana" w:cs="Times New Roman"/>
          <w:sz w:val="20"/>
          <w:szCs w:val="20"/>
        </w:rPr>
        <w:t xml:space="preserve"> tekuće donacije građanima (novinarima/novinarkama) kroz aktivnost</w:t>
      </w:r>
      <w:r w:rsidR="00AA0F35" w:rsidRPr="009B5C5B">
        <w:rPr>
          <w:rFonts w:ascii="Verdana" w:hAnsi="Verdana" w:cs="Times New Roman"/>
          <w:sz w:val="20"/>
          <w:szCs w:val="20"/>
        </w:rPr>
        <w:t xml:space="preserve"> A908003 </w:t>
      </w:r>
      <w:r w:rsidR="00D0335B" w:rsidRPr="009B5C5B">
        <w:rPr>
          <w:rFonts w:ascii="Verdana" w:hAnsi="Verdana" w:cs="Times New Roman"/>
          <w:sz w:val="20"/>
          <w:szCs w:val="20"/>
        </w:rPr>
        <w:t>Programi poticanja kvalitetnog novinarstva putem Javnog poziva za ugovaranje novinarskih radova u elektroničkim publikacijama</w:t>
      </w:r>
      <w:r w:rsidR="00884BC1" w:rsidRPr="009B5C5B">
        <w:rPr>
          <w:rFonts w:ascii="Verdana" w:hAnsi="Verdana" w:cs="Times New Roman"/>
          <w:sz w:val="20"/>
          <w:szCs w:val="20"/>
        </w:rPr>
        <w:t xml:space="preserve"> </w:t>
      </w:r>
      <w:r w:rsidR="001C40AF" w:rsidRPr="009B5C5B">
        <w:rPr>
          <w:rFonts w:ascii="Verdana" w:hAnsi="Verdana" w:cs="Times New Roman"/>
          <w:sz w:val="20"/>
          <w:szCs w:val="20"/>
        </w:rPr>
        <w:t xml:space="preserve">čiji </w:t>
      </w:r>
      <w:r w:rsidR="00884BC1" w:rsidRPr="009B5C5B">
        <w:rPr>
          <w:rFonts w:ascii="Verdana" w:hAnsi="Verdana" w:cs="Times New Roman"/>
          <w:sz w:val="20"/>
          <w:szCs w:val="20"/>
        </w:rPr>
        <w:t>izvor financiranja je 41 Prihodi od igara na sreću</w:t>
      </w:r>
      <w:r w:rsidR="00514E7D" w:rsidRPr="009B5C5B">
        <w:rPr>
          <w:rFonts w:ascii="Verdana" w:hAnsi="Verdana" w:cs="Times New Roman"/>
          <w:sz w:val="20"/>
          <w:szCs w:val="20"/>
        </w:rPr>
        <w:t>.</w:t>
      </w:r>
    </w:p>
    <w:p w14:paraId="0154C70E" w14:textId="77777777" w:rsidR="00514E7D" w:rsidRPr="009B5C5B" w:rsidRDefault="00514E7D" w:rsidP="00884BC1">
      <w:pPr>
        <w:pStyle w:val="Odlomakpopisa"/>
        <w:spacing w:after="0"/>
        <w:ind w:left="360"/>
        <w:jc w:val="both"/>
        <w:rPr>
          <w:rFonts w:ascii="Verdana" w:hAnsi="Verdana" w:cs="Times New Roman"/>
          <w:color w:val="FF0000"/>
          <w:sz w:val="20"/>
          <w:szCs w:val="20"/>
        </w:rPr>
      </w:pPr>
    </w:p>
    <w:p w14:paraId="3C1ACE70" w14:textId="7C627349" w:rsidR="00514E7D" w:rsidRPr="009B5C5B" w:rsidRDefault="00514E7D" w:rsidP="00884BC1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>Rashodi poslovanja NPOO</w:t>
      </w:r>
    </w:p>
    <w:p w14:paraId="54B93010" w14:textId="5EDA8979" w:rsidR="00884BC1" w:rsidRPr="009B5C5B" w:rsidRDefault="00514E7D" w:rsidP="000B4DC1">
      <w:pPr>
        <w:pStyle w:val="Odlomakpopisa"/>
        <w:spacing w:after="0"/>
        <w:ind w:left="360"/>
        <w:jc w:val="both"/>
        <w:rPr>
          <w:rFonts w:ascii="Verdana" w:hAnsi="Verdana" w:cs="Times New Roman"/>
          <w:color w:val="FF0000"/>
          <w:sz w:val="20"/>
          <w:szCs w:val="20"/>
        </w:rPr>
      </w:pPr>
      <w:r w:rsidRPr="009B5C5B">
        <w:rPr>
          <w:rFonts w:ascii="Verdana" w:hAnsi="Verdana" w:cs="Times New Roman"/>
          <w:sz w:val="20"/>
          <w:szCs w:val="20"/>
        </w:rPr>
        <w:t>Rashodi poslovanja NPOO planirani su za 202</w:t>
      </w:r>
      <w:r w:rsidR="003F3413">
        <w:rPr>
          <w:rFonts w:ascii="Verdana" w:hAnsi="Verdana" w:cs="Times New Roman"/>
          <w:sz w:val="20"/>
          <w:szCs w:val="20"/>
        </w:rPr>
        <w:t>5</w:t>
      </w:r>
      <w:r w:rsidRPr="009B5C5B">
        <w:rPr>
          <w:rFonts w:ascii="Verdana" w:hAnsi="Verdana" w:cs="Times New Roman"/>
          <w:sz w:val="20"/>
          <w:szCs w:val="20"/>
        </w:rPr>
        <w:t xml:space="preserve">. godinu u iznosu </w:t>
      </w:r>
      <w:r w:rsidRPr="00474F57">
        <w:rPr>
          <w:rFonts w:ascii="Verdana" w:hAnsi="Verdana" w:cs="Times New Roman"/>
          <w:sz w:val="20"/>
          <w:szCs w:val="20"/>
        </w:rPr>
        <w:t xml:space="preserve">od </w:t>
      </w:r>
      <w:r w:rsidR="00474F57" w:rsidRPr="00474F57">
        <w:rPr>
          <w:rFonts w:ascii="Verdana" w:hAnsi="Verdana" w:cs="Times New Roman"/>
          <w:sz w:val="20"/>
          <w:szCs w:val="20"/>
        </w:rPr>
        <w:t>2.048.991,31</w:t>
      </w:r>
      <w:r w:rsidR="000B4DC1" w:rsidRPr="00474F57">
        <w:rPr>
          <w:rFonts w:ascii="Verdana" w:hAnsi="Verdana" w:cs="Times New Roman"/>
          <w:sz w:val="20"/>
          <w:szCs w:val="20"/>
        </w:rPr>
        <w:t xml:space="preserve"> eura</w:t>
      </w:r>
      <w:r w:rsidRPr="009B5C5B">
        <w:rPr>
          <w:rFonts w:ascii="Verdana" w:hAnsi="Verdana" w:cs="Times New Roman"/>
          <w:sz w:val="20"/>
          <w:szCs w:val="20"/>
        </w:rPr>
        <w:t>,</w:t>
      </w:r>
      <w:r w:rsidR="000B4DC1" w:rsidRPr="009B5C5B">
        <w:rPr>
          <w:rFonts w:ascii="Verdana" w:hAnsi="Verdana" w:cs="Times New Roman"/>
          <w:sz w:val="20"/>
          <w:szCs w:val="20"/>
        </w:rPr>
        <w:t xml:space="preserve"> a ostvareni su u iznosu od </w:t>
      </w:r>
      <w:r w:rsidR="00474F57" w:rsidRPr="00474F57">
        <w:rPr>
          <w:rFonts w:ascii="Verdana" w:hAnsi="Verdana" w:cs="Times New Roman"/>
          <w:sz w:val="20"/>
          <w:szCs w:val="20"/>
        </w:rPr>
        <w:t>1.13</w:t>
      </w:r>
      <w:r w:rsidR="00F164F3">
        <w:rPr>
          <w:rFonts w:ascii="Verdana" w:hAnsi="Verdana" w:cs="Times New Roman"/>
          <w:sz w:val="20"/>
          <w:szCs w:val="20"/>
        </w:rPr>
        <w:t>8.810,58</w:t>
      </w:r>
      <w:r w:rsidR="00474F57">
        <w:rPr>
          <w:rFonts w:ascii="Verdana" w:hAnsi="Verdana" w:cs="Times New Roman"/>
          <w:sz w:val="20"/>
          <w:szCs w:val="20"/>
        </w:rPr>
        <w:t xml:space="preserve"> </w:t>
      </w:r>
      <w:r w:rsidR="000B4DC1" w:rsidRPr="00474F57">
        <w:rPr>
          <w:rFonts w:ascii="Verdana" w:hAnsi="Verdana" w:cs="Times New Roman"/>
          <w:sz w:val="20"/>
          <w:szCs w:val="20"/>
        </w:rPr>
        <w:t>eura</w:t>
      </w:r>
      <w:r w:rsidRPr="009B5C5B">
        <w:rPr>
          <w:rFonts w:ascii="Verdana" w:hAnsi="Verdana" w:cs="Times New Roman"/>
          <w:sz w:val="20"/>
          <w:szCs w:val="20"/>
        </w:rPr>
        <w:t>.</w:t>
      </w:r>
      <w:r w:rsidRPr="009B5C5B">
        <w:rPr>
          <w:rFonts w:ascii="Verdana" w:hAnsi="Verdana" w:cs="Times New Roman"/>
          <w:color w:val="FF0000"/>
          <w:sz w:val="20"/>
          <w:szCs w:val="20"/>
        </w:rPr>
        <w:t xml:space="preserve"> </w:t>
      </w:r>
      <w:r w:rsidR="000A1564" w:rsidRPr="009B5C5B">
        <w:rPr>
          <w:rFonts w:ascii="Verdana" w:hAnsi="Verdana" w:cs="Times New Roman"/>
          <w:sz w:val="20"/>
          <w:szCs w:val="20"/>
        </w:rPr>
        <w:t xml:space="preserve">Odnose se na </w:t>
      </w:r>
      <w:r w:rsidR="00671714" w:rsidRPr="009B5C5B">
        <w:rPr>
          <w:rFonts w:ascii="Verdana" w:hAnsi="Verdana" w:cs="Times New Roman"/>
          <w:sz w:val="20"/>
          <w:szCs w:val="20"/>
        </w:rPr>
        <w:t>M</w:t>
      </w:r>
      <w:r w:rsidR="000A1564" w:rsidRPr="009B5C5B">
        <w:rPr>
          <w:rFonts w:ascii="Verdana" w:hAnsi="Verdana" w:cs="Times New Roman"/>
          <w:sz w:val="20"/>
          <w:szCs w:val="20"/>
        </w:rPr>
        <w:t xml:space="preserve">aterijalne rashode, Subvencije - Javni poziv za dodjelu bespovratnih sredstava za "Uspostavu sustava provjere točnosti informacija", </w:t>
      </w:r>
      <w:r w:rsidR="00884BC1" w:rsidRPr="009B5C5B">
        <w:rPr>
          <w:rFonts w:ascii="Verdana" w:hAnsi="Verdana" w:cs="Times New Roman"/>
          <w:sz w:val="20"/>
          <w:szCs w:val="20"/>
        </w:rPr>
        <w:t xml:space="preserve"> </w:t>
      </w:r>
      <w:r w:rsidR="000A1564" w:rsidRPr="009B5C5B">
        <w:rPr>
          <w:rFonts w:ascii="Verdana" w:hAnsi="Verdana" w:cs="Times New Roman"/>
          <w:sz w:val="20"/>
          <w:szCs w:val="20"/>
        </w:rPr>
        <w:t xml:space="preserve">Pomoći dane unutar općeg proračuna - Javni poziv za dodjelu bespovratnih sredstava za "Uspostavu sustava provjere točnosti informacija" i </w:t>
      </w:r>
      <w:r w:rsidR="00BB5321" w:rsidRPr="009B5C5B">
        <w:rPr>
          <w:rFonts w:ascii="Verdana" w:hAnsi="Verdana" w:cs="Times New Roman"/>
          <w:sz w:val="20"/>
          <w:szCs w:val="20"/>
        </w:rPr>
        <w:t>R</w:t>
      </w:r>
      <w:r w:rsidR="000A1564" w:rsidRPr="009B5C5B">
        <w:rPr>
          <w:rFonts w:ascii="Verdana" w:hAnsi="Verdana" w:cs="Times New Roman"/>
          <w:sz w:val="20"/>
          <w:szCs w:val="20"/>
        </w:rPr>
        <w:t xml:space="preserve">ashode </w:t>
      </w:r>
      <w:r w:rsidR="00BB5321" w:rsidRPr="009B5C5B">
        <w:rPr>
          <w:rFonts w:ascii="Verdana" w:hAnsi="Verdana" w:cs="Times New Roman"/>
          <w:sz w:val="20"/>
          <w:szCs w:val="20"/>
        </w:rPr>
        <w:t>za donacije</w:t>
      </w:r>
      <w:r w:rsidR="000A1564" w:rsidRPr="009B5C5B">
        <w:rPr>
          <w:rFonts w:ascii="Verdana" w:hAnsi="Verdana" w:cs="Times New Roman"/>
          <w:sz w:val="20"/>
          <w:szCs w:val="20"/>
        </w:rPr>
        <w:t xml:space="preserve">- Javni poziv za dodjelu bespovratnih sredstava za "Uspostavu sustava provjere točnosti informacija". Sve je vezano uz </w:t>
      </w:r>
      <w:r w:rsidR="00884BC1" w:rsidRPr="009B5C5B">
        <w:rPr>
          <w:rFonts w:ascii="Verdana" w:hAnsi="Verdana" w:cs="Times New Roman"/>
          <w:sz w:val="20"/>
          <w:szCs w:val="20"/>
        </w:rPr>
        <w:t xml:space="preserve">Nacionalni plan oporavka i otpornosti (NPOO) </w:t>
      </w:r>
      <w:r w:rsidR="00855E30" w:rsidRPr="009B5C5B">
        <w:rPr>
          <w:rFonts w:ascii="Verdana" w:hAnsi="Verdana" w:cs="Times New Roman"/>
          <w:sz w:val="20"/>
          <w:szCs w:val="20"/>
        </w:rPr>
        <w:t xml:space="preserve">kroz aktivnost A908004 </w:t>
      </w:r>
      <w:r w:rsidR="00F55A0E" w:rsidRPr="009B5C5B">
        <w:rPr>
          <w:rFonts w:ascii="Verdana" w:hAnsi="Verdana" w:cs="Times New Roman"/>
          <w:sz w:val="20"/>
          <w:szCs w:val="20"/>
        </w:rPr>
        <w:t xml:space="preserve">u kojem su </w:t>
      </w:r>
      <w:r w:rsidR="005C0891" w:rsidRPr="009B5C5B">
        <w:rPr>
          <w:rFonts w:ascii="Verdana" w:hAnsi="Verdana" w:cs="Times New Roman"/>
          <w:sz w:val="20"/>
          <w:szCs w:val="20"/>
        </w:rPr>
        <w:t>Ministarstvo kulture i medija i Agencija za medije, kao provedbeno tijelo, nositelj</w:t>
      </w:r>
      <w:r w:rsidR="00E832B6">
        <w:rPr>
          <w:rFonts w:ascii="Verdana" w:hAnsi="Verdana" w:cs="Times New Roman"/>
          <w:sz w:val="20"/>
          <w:szCs w:val="20"/>
        </w:rPr>
        <w:t>i</w:t>
      </w:r>
      <w:r w:rsidR="005C0891" w:rsidRPr="009B5C5B">
        <w:rPr>
          <w:rFonts w:ascii="Verdana" w:hAnsi="Verdana" w:cs="Times New Roman"/>
          <w:sz w:val="20"/>
          <w:szCs w:val="20"/>
        </w:rPr>
        <w:t xml:space="preserve"> investicije </w:t>
      </w:r>
      <w:r w:rsidR="005C0891" w:rsidRPr="009B5C5B">
        <w:rPr>
          <w:rFonts w:ascii="Verdana" w:hAnsi="Verdana" w:cs="Times New Roman"/>
          <w:b/>
          <w:sz w:val="20"/>
          <w:szCs w:val="20"/>
          <w:lang w:val="en-US"/>
        </w:rPr>
        <w:t>C1.1.1. R6-I2</w:t>
      </w:r>
      <w:r w:rsidR="005C0891" w:rsidRPr="009B5C5B">
        <w:rPr>
          <w:rFonts w:ascii="Verdana" w:hAnsi="Verdana" w:cs="Times New Roman"/>
          <w:sz w:val="20"/>
          <w:szCs w:val="20"/>
        </w:rPr>
        <w:t xml:space="preserve"> </w:t>
      </w:r>
      <w:r w:rsidR="005C0891" w:rsidRPr="009B5C5B">
        <w:rPr>
          <w:rFonts w:ascii="Verdana" w:hAnsi="Verdana" w:cs="Times New Roman"/>
          <w:b/>
          <w:bCs/>
          <w:sz w:val="20"/>
          <w:szCs w:val="20"/>
        </w:rPr>
        <w:t xml:space="preserve">„Uspostava provjere medijskih činjenica i sustava javne objave </w:t>
      </w:r>
      <w:proofErr w:type="gramStart"/>
      <w:r w:rsidR="005C0891" w:rsidRPr="009B5C5B">
        <w:rPr>
          <w:rFonts w:ascii="Verdana" w:hAnsi="Verdana" w:cs="Times New Roman"/>
          <w:b/>
          <w:bCs/>
          <w:sz w:val="20"/>
          <w:szCs w:val="20"/>
        </w:rPr>
        <w:t xml:space="preserve">podataka“ </w:t>
      </w:r>
      <w:r w:rsidR="005C0891" w:rsidRPr="009B5C5B">
        <w:rPr>
          <w:rFonts w:ascii="Verdana" w:hAnsi="Verdana" w:cs="Times New Roman"/>
          <w:sz w:val="20"/>
          <w:szCs w:val="20"/>
        </w:rPr>
        <w:t>pod</w:t>
      </w:r>
      <w:proofErr w:type="gramEnd"/>
      <w:r w:rsidR="005C0891" w:rsidRPr="009B5C5B">
        <w:rPr>
          <w:rFonts w:ascii="Verdana" w:hAnsi="Verdana" w:cs="Times New Roman"/>
          <w:sz w:val="20"/>
          <w:szCs w:val="20"/>
        </w:rPr>
        <w:t xml:space="preserve"> komponentom </w:t>
      </w:r>
      <w:r w:rsidR="005C0891" w:rsidRPr="009B5C5B">
        <w:rPr>
          <w:rFonts w:ascii="Verdana" w:hAnsi="Verdana" w:cs="Times New Roman"/>
          <w:b/>
          <w:bCs/>
          <w:sz w:val="20"/>
          <w:szCs w:val="20"/>
        </w:rPr>
        <w:t>C1.1. Otporno, zeleno i digitalno gospodarstvo</w:t>
      </w:r>
      <w:r w:rsidR="005C0891" w:rsidRPr="009B5C5B">
        <w:rPr>
          <w:rFonts w:ascii="Verdana" w:hAnsi="Verdana" w:cs="Times New Roman"/>
          <w:sz w:val="20"/>
          <w:szCs w:val="20"/>
        </w:rPr>
        <w:t xml:space="preserve"> i reformskom mjerom </w:t>
      </w:r>
      <w:r w:rsidR="005C0891" w:rsidRPr="009B5C5B">
        <w:rPr>
          <w:rFonts w:ascii="Verdana" w:hAnsi="Verdana" w:cs="Times New Roman"/>
          <w:b/>
          <w:bCs/>
          <w:sz w:val="20"/>
          <w:szCs w:val="20"/>
        </w:rPr>
        <w:t>C1.1.1. R6</w:t>
      </w:r>
      <w:r w:rsidR="005C0891" w:rsidRPr="009B5C5B">
        <w:rPr>
          <w:rFonts w:ascii="Verdana" w:hAnsi="Verdana" w:cs="Times New Roman"/>
          <w:sz w:val="20"/>
          <w:szCs w:val="20"/>
        </w:rPr>
        <w:t xml:space="preserve"> „Razvoj otpornog kulturnog i kreativnog sektora“</w:t>
      </w:r>
      <w:r w:rsidR="0003456B" w:rsidRPr="009B5C5B">
        <w:rPr>
          <w:rFonts w:ascii="Verdana" w:hAnsi="Verdana" w:cs="Times New Roman"/>
          <w:sz w:val="20"/>
          <w:szCs w:val="20"/>
        </w:rPr>
        <w:t xml:space="preserve"> čiji i</w:t>
      </w:r>
      <w:r w:rsidR="00884BC1" w:rsidRPr="009B5C5B">
        <w:rPr>
          <w:rFonts w:ascii="Verdana" w:hAnsi="Verdana" w:cs="Times New Roman"/>
          <w:sz w:val="20"/>
          <w:szCs w:val="20"/>
        </w:rPr>
        <w:t xml:space="preserve">zvor financiranja je 581 Mehanizam za oporavak i otpornost. </w:t>
      </w:r>
    </w:p>
    <w:p w14:paraId="342F4443" w14:textId="77777777" w:rsidR="000A1564" w:rsidRPr="009B5C5B" w:rsidRDefault="000A1564" w:rsidP="00884BC1">
      <w:pPr>
        <w:pStyle w:val="Odlomakpopisa"/>
        <w:spacing w:after="0"/>
        <w:ind w:left="360"/>
        <w:jc w:val="both"/>
        <w:rPr>
          <w:rFonts w:ascii="Verdana" w:hAnsi="Verdana" w:cs="Times New Roman"/>
          <w:color w:val="FF0000"/>
          <w:sz w:val="20"/>
          <w:szCs w:val="20"/>
        </w:rPr>
      </w:pPr>
    </w:p>
    <w:p w14:paraId="700BEB38" w14:textId="0CA5FAC9" w:rsidR="000A1564" w:rsidRPr="009B5C5B" w:rsidRDefault="000A1564" w:rsidP="00884BC1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 xml:space="preserve">Rashodi za nabavu </w:t>
      </w:r>
      <w:r w:rsidR="00BB5321" w:rsidRPr="009B5C5B">
        <w:rPr>
          <w:rFonts w:ascii="Verdana" w:hAnsi="Verdana" w:cs="Times New Roman"/>
          <w:b/>
          <w:bCs/>
          <w:sz w:val="20"/>
          <w:szCs w:val="20"/>
        </w:rPr>
        <w:t>nefinancijske</w:t>
      </w:r>
      <w:r w:rsidRPr="009B5C5B">
        <w:rPr>
          <w:rFonts w:ascii="Verdana" w:hAnsi="Verdana" w:cs="Times New Roman"/>
          <w:b/>
          <w:bCs/>
          <w:sz w:val="20"/>
          <w:szCs w:val="20"/>
        </w:rPr>
        <w:t xml:space="preserve"> imovine NPOO</w:t>
      </w:r>
      <w:r w:rsidR="00BB5321" w:rsidRPr="009B5C5B">
        <w:rPr>
          <w:rFonts w:ascii="Verdana" w:hAnsi="Verdana" w:cs="Times New Roman"/>
          <w:b/>
          <w:bCs/>
          <w:sz w:val="20"/>
          <w:szCs w:val="20"/>
        </w:rPr>
        <w:t xml:space="preserve"> </w:t>
      </w:r>
    </w:p>
    <w:p w14:paraId="38675204" w14:textId="260027FB" w:rsidR="000A1564" w:rsidRPr="009B5C5B" w:rsidRDefault="000A1564" w:rsidP="000A1564">
      <w:pPr>
        <w:pStyle w:val="Odlomakpopisa"/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r w:rsidRPr="009B5C5B">
        <w:rPr>
          <w:rFonts w:ascii="Verdana" w:hAnsi="Verdana" w:cs="Times New Roman"/>
          <w:sz w:val="20"/>
          <w:szCs w:val="20"/>
        </w:rPr>
        <w:t xml:space="preserve">Rashodi za nabavu </w:t>
      </w:r>
      <w:proofErr w:type="spellStart"/>
      <w:r w:rsidR="00BB5321" w:rsidRPr="009B5C5B">
        <w:rPr>
          <w:rFonts w:ascii="Verdana" w:hAnsi="Verdana" w:cs="Times New Roman"/>
          <w:sz w:val="20"/>
          <w:szCs w:val="20"/>
        </w:rPr>
        <w:t>neproizvedene</w:t>
      </w:r>
      <w:proofErr w:type="spellEnd"/>
      <w:r w:rsidR="00BB5321" w:rsidRPr="009B5C5B">
        <w:rPr>
          <w:rFonts w:ascii="Verdana" w:hAnsi="Verdana" w:cs="Times New Roman"/>
          <w:sz w:val="20"/>
          <w:szCs w:val="20"/>
        </w:rPr>
        <w:t xml:space="preserve"> i </w:t>
      </w:r>
      <w:r w:rsidRPr="009B5C5B">
        <w:rPr>
          <w:rFonts w:ascii="Verdana" w:hAnsi="Verdana" w:cs="Times New Roman"/>
          <w:sz w:val="20"/>
          <w:szCs w:val="20"/>
        </w:rPr>
        <w:t>proizvedene dugotrajne imovine NPOO planirani su za 202</w:t>
      </w:r>
      <w:r w:rsidR="002E5C67">
        <w:rPr>
          <w:rFonts w:ascii="Verdana" w:hAnsi="Verdana" w:cs="Times New Roman"/>
          <w:sz w:val="20"/>
          <w:szCs w:val="20"/>
        </w:rPr>
        <w:t>5</w:t>
      </w:r>
      <w:r w:rsidRPr="009B5C5B">
        <w:rPr>
          <w:rFonts w:ascii="Verdana" w:hAnsi="Verdana" w:cs="Times New Roman"/>
          <w:sz w:val="20"/>
          <w:szCs w:val="20"/>
        </w:rPr>
        <w:t xml:space="preserve">. godinu u iznosu od </w:t>
      </w:r>
      <w:r w:rsidR="00DE698A" w:rsidRPr="00DE698A">
        <w:rPr>
          <w:rFonts w:ascii="Verdana" w:hAnsi="Verdana" w:cs="Times New Roman"/>
          <w:sz w:val="20"/>
          <w:szCs w:val="20"/>
        </w:rPr>
        <w:t>498.076,00</w:t>
      </w:r>
      <w:r w:rsidR="0067518D" w:rsidRPr="00DE698A">
        <w:rPr>
          <w:rFonts w:ascii="Verdana" w:hAnsi="Verdana" w:cs="Times New Roman"/>
          <w:sz w:val="20"/>
          <w:szCs w:val="20"/>
        </w:rPr>
        <w:t xml:space="preserve"> </w:t>
      </w:r>
      <w:r w:rsidRPr="00DE698A">
        <w:rPr>
          <w:rFonts w:ascii="Verdana" w:hAnsi="Verdana" w:cs="Times New Roman"/>
          <w:sz w:val="20"/>
          <w:szCs w:val="20"/>
        </w:rPr>
        <w:t>eura</w:t>
      </w:r>
      <w:r w:rsidRPr="009B5C5B">
        <w:rPr>
          <w:rFonts w:ascii="Verdana" w:hAnsi="Verdana" w:cs="Times New Roman"/>
          <w:sz w:val="20"/>
          <w:szCs w:val="20"/>
        </w:rPr>
        <w:t>,</w:t>
      </w:r>
      <w:r w:rsidR="007E5178" w:rsidRPr="009B5C5B">
        <w:rPr>
          <w:rFonts w:ascii="Verdana" w:hAnsi="Verdana" w:cs="Times New Roman"/>
          <w:color w:val="FF0000"/>
          <w:sz w:val="20"/>
          <w:szCs w:val="20"/>
        </w:rPr>
        <w:t xml:space="preserve"> </w:t>
      </w:r>
      <w:r w:rsidR="007E5178" w:rsidRPr="009B5C5B">
        <w:rPr>
          <w:rFonts w:ascii="Verdana" w:hAnsi="Verdana" w:cs="Times New Roman"/>
          <w:sz w:val="20"/>
          <w:szCs w:val="20"/>
        </w:rPr>
        <w:t xml:space="preserve">a ostvareno je u iznosu od </w:t>
      </w:r>
      <w:r w:rsidR="00DE698A" w:rsidRPr="00DE698A">
        <w:rPr>
          <w:rFonts w:ascii="Verdana" w:hAnsi="Verdana" w:cs="Times New Roman"/>
          <w:sz w:val="20"/>
          <w:szCs w:val="20"/>
        </w:rPr>
        <w:t>126.</w:t>
      </w:r>
      <w:r w:rsidR="0047258E">
        <w:rPr>
          <w:rFonts w:ascii="Verdana" w:hAnsi="Verdana" w:cs="Times New Roman"/>
          <w:sz w:val="20"/>
          <w:szCs w:val="20"/>
        </w:rPr>
        <w:t>023,85</w:t>
      </w:r>
      <w:r w:rsidR="007E5178" w:rsidRPr="00DE698A">
        <w:rPr>
          <w:rFonts w:ascii="Verdana" w:hAnsi="Verdana" w:cs="Times New Roman"/>
          <w:sz w:val="20"/>
          <w:szCs w:val="20"/>
        </w:rPr>
        <w:t xml:space="preserve"> </w:t>
      </w:r>
      <w:r w:rsidR="007E5178" w:rsidRPr="009B5C5B">
        <w:rPr>
          <w:rFonts w:ascii="Verdana" w:hAnsi="Verdana" w:cs="Times New Roman"/>
          <w:sz w:val="20"/>
          <w:szCs w:val="20"/>
        </w:rPr>
        <w:t>eura</w:t>
      </w:r>
      <w:r w:rsidRPr="009B5C5B">
        <w:rPr>
          <w:rFonts w:ascii="Verdana" w:hAnsi="Verdana" w:cs="Times New Roman"/>
          <w:sz w:val="20"/>
          <w:szCs w:val="20"/>
        </w:rPr>
        <w:t xml:space="preserve">. Sve je vezano uz Nacionalni plan oporavka i otpornosti (NPOO) kroz aktivnost A908004 u kojem su Ministarstvo kulture i medija i Agencija za medije, kao provedbeno tijelo, nositelji su investicije </w:t>
      </w:r>
      <w:r w:rsidRPr="009B5C5B">
        <w:rPr>
          <w:rFonts w:ascii="Verdana" w:hAnsi="Verdana" w:cs="Times New Roman"/>
          <w:b/>
          <w:sz w:val="20"/>
          <w:szCs w:val="20"/>
          <w:lang w:val="en-US"/>
        </w:rPr>
        <w:t>C1.1.1. R6-I2</w:t>
      </w:r>
      <w:r w:rsidRPr="009B5C5B">
        <w:rPr>
          <w:rFonts w:ascii="Verdana" w:hAnsi="Verdana" w:cs="Times New Roman"/>
          <w:sz w:val="20"/>
          <w:szCs w:val="20"/>
        </w:rPr>
        <w:t xml:space="preserve"> </w:t>
      </w:r>
      <w:r w:rsidRPr="009B5C5B">
        <w:rPr>
          <w:rFonts w:ascii="Verdana" w:hAnsi="Verdana" w:cs="Times New Roman"/>
          <w:b/>
          <w:bCs/>
          <w:sz w:val="20"/>
          <w:szCs w:val="20"/>
        </w:rPr>
        <w:t xml:space="preserve">„Uspostava provjere medijskih činjenica i sustava javne objave </w:t>
      </w:r>
      <w:r w:rsidR="00621D23" w:rsidRPr="009B5C5B">
        <w:rPr>
          <w:rFonts w:ascii="Verdana" w:hAnsi="Verdana" w:cs="Times New Roman"/>
          <w:b/>
          <w:bCs/>
          <w:sz w:val="20"/>
          <w:szCs w:val="20"/>
        </w:rPr>
        <w:t>podataka „pod</w:t>
      </w:r>
      <w:r w:rsidRPr="009B5C5B">
        <w:rPr>
          <w:rFonts w:ascii="Verdana" w:hAnsi="Verdana" w:cs="Times New Roman"/>
          <w:sz w:val="20"/>
          <w:szCs w:val="20"/>
        </w:rPr>
        <w:t xml:space="preserve"> komponentom </w:t>
      </w:r>
      <w:r w:rsidRPr="009B5C5B">
        <w:rPr>
          <w:rFonts w:ascii="Verdana" w:hAnsi="Verdana" w:cs="Times New Roman"/>
          <w:b/>
          <w:bCs/>
          <w:sz w:val="20"/>
          <w:szCs w:val="20"/>
        </w:rPr>
        <w:t>C1.1. Otporno, zeleno i digitalno gospodarstvo</w:t>
      </w:r>
      <w:r w:rsidRPr="009B5C5B">
        <w:rPr>
          <w:rFonts w:ascii="Verdana" w:hAnsi="Verdana" w:cs="Times New Roman"/>
          <w:sz w:val="20"/>
          <w:szCs w:val="20"/>
        </w:rPr>
        <w:t xml:space="preserve"> i reformskom mjerom </w:t>
      </w:r>
      <w:r w:rsidRPr="009B5C5B">
        <w:rPr>
          <w:rFonts w:ascii="Verdana" w:hAnsi="Verdana" w:cs="Times New Roman"/>
          <w:b/>
          <w:bCs/>
          <w:sz w:val="20"/>
          <w:szCs w:val="20"/>
        </w:rPr>
        <w:t>C1.1.1. R6</w:t>
      </w:r>
      <w:r w:rsidRPr="009B5C5B">
        <w:rPr>
          <w:rFonts w:ascii="Verdana" w:hAnsi="Verdana" w:cs="Times New Roman"/>
          <w:sz w:val="20"/>
          <w:szCs w:val="20"/>
        </w:rPr>
        <w:t xml:space="preserve"> „Razvoj otpornog kulturnog i kreativnog sektora“ čiji izvor financiranja je 581 Mehanizam za oporavak i otpornost. </w:t>
      </w:r>
    </w:p>
    <w:p w14:paraId="5DB2CF4C" w14:textId="77777777" w:rsidR="00084337" w:rsidRPr="009B5C5B" w:rsidRDefault="00084337" w:rsidP="000A1564">
      <w:pPr>
        <w:pStyle w:val="Odlomakpopisa"/>
        <w:spacing w:after="0"/>
        <w:ind w:left="360"/>
        <w:jc w:val="both"/>
        <w:rPr>
          <w:rFonts w:ascii="Verdana" w:hAnsi="Verdana" w:cs="Times New Roman"/>
          <w:color w:val="FF0000"/>
          <w:sz w:val="20"/>
          <w:szCs w:val="20"/>
        </w:rPr>
      </w:pPr>
    </w:p>
    <w:p w14:paraId="0E0CF7FA" w14:textId="1E76D00C" w:rsidR="00084337" w:rsidRPr="009B5C5B" w:rsidRDefault="00084337" w:rsidP="00084337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>Rashodi poslovanja 2021. – 2027. (Promicanje medijske pismenosti)</w:t>
      </w:r>
      <w:r w:rsidR="000D4C81" w:rsidRPr="009B5C5B">
        <w:rPr>
          <w:rFonts w:ascii="Verdana" w:hAnsi="Verdana" w:cs="Times New Roman"/>
          <w:b/>
          <w:bCs/>
          <w:sz w:val="20"/>
          <w:szCs w:val="20"/>
        </w:rPr>
        <w:t xml:space="preserve"> – izvor </w:t>
      </w:r>
      <w:r w:rsidR="003268AE" w:rsidRPr="009B5C5B">
        <w:rPr>
          <w:rFonts w:ascii="Verdana" w:hAnsi="Verdana" w:cs="Times New Roman"/>
          <w:b/>
          <w:bCs/>
          <w:sz w:val="20"/>
          <w:szCs w:val="20"/>
        </w:rPr>
        <w:t xml:space="preserve">financiranja </w:t>
      </w:r>
      <w:r w:rsidR="000D4C81" w:rsidRPr="009B5C5B">
        <w:rPr>
          <w:rFonts w:ascii="Verdana" w:hAnsi="Verdana" w:cs="Times New Roman"/>
          <w:b/>
          <w:bCs/>
          <w:sz w:val="20"/>
          <w:szCs w:val="20"/>
        </w:rPr>
        <w:t>43 (15%)</w:t>
      </w:r>
    </w:p>
    <w:p w14:paraId="2291E1C7" w14:textId="0916F32F" w:rsidR="00084337" w:rsidRPr="009B5C5B" w:rsidRDefault="00084337" w:rsidP="00084337">
      <w:pPr>
        <w:pStyle w:val="Odlomakpopisa"/>
        <w:spacing w:after="0"/>
        <w:ind w:left="360"/>
        <w:jc w:val="both"/>
        <w:rPr>
          <w:rFonts w:ascii="Verdana" w:hAnsi="Verdana" w:cs="Times New Roman"/>
          <w:color w:val="FF0000"/>
          <w:sz w:val="20"/>
          <w:szCs w:val="20"/>
        </w:rPr>
      </w:pPr>
      <w:r w:rsidRPr="009B5C5B">
        <w:rPr>
          <w:rFonts w:ascii="Verdana" w:hAnsi="Verdana" w:cs="Times New Roman"/>
          <w:sz w:val="20"/>
          <w:szCs w:val="20"/>
        </w:rPr>
        <w:t>Rashodi poslovanja 2021. – 2027. (Promicanje medijske pismenosti) planirani su</w:t>
      </w:r>
      <w:r w:rsidRPr="009B5C5B">
        <w:rPr>
          <w:rFonts w:ascii="Verdana" w:hAnsi="Verdana" w:cs="Times New Roman"/>
          <w:color w:val="FF0000"/>
          <w:sz w:val="20"/>
          <w:szCs w:val="20"/>
        </w:rPr>
        <w:t xml:space="preserve"> </w:t>
      </w:r>
      <w:r w:rsidRPr="009B5C5B">
        <w:rPr>
          <w:rFonts w:ascii="Verdana" w:hAnsi="Verdana" w:cs="Times New Roman"/>
          <w:sz w:val="20"/>
          <w:szCs w:val="20"/>
        </w:rPr>
        <w:t>za 202</w:t>
      </w:r>
      <w:r w:rsidR="000868A0">
        <w:rPr>
          <w:rFonts w:ascii="Verdana" w:hAnsi="Verdana" w:cs="Times New Roman"/>
          <w:sz w:val="20"/>
          <w:szCs w:val="20"/>
        </w:rPr>
        <w:t>5</w:t>
      </w:r>
      <w:r w:rsidRPr="009B5C5B">
        <w:rPr>
          <w:rFonts w:ascii="Verdana" w:hAnsi="Verdana" w:cs="Times New Roman"/>
          <w:sz w:val="20"/>
          <w:szCs w:val="20"/>
        </w:rPr>
        <w:t>. godinu u iznosu od</w:t>
      </w:r>
      <w:r w:rsidRPr="009B5C5B">
        <w:rPr>
          <w:rFonts w:ascii="Verdana" w:hAnsi="Verdana" w:cs="Times New Roman"/>
          <w:color w:val="FF0000"/>
          <w:sz w:val="20"/>
          <w:szCs w:val="20"/>
        </w:rPr>
        <w:t xml:space="preserve"> </w:t>
      </w:r>
      <w:r w:rsidR="00DE698A" w:rsidRPr="00DE698A">
        <w:rPr>
          <w:rFonts w:ascii="Verdana" w:hAnsi="Verdana" w:cs="Times New Roman"/>
          <w:sz w:val="20"/>
          <w:szCs w:val="20"/>
        </w:rPr>
        <w:t>59.029,00</w:t>
      </w:r>
      <w:r w:rsidRPr="00DE698A">
        <w:rPr>
          <w:rFonts w:ascii="Verdana" w:hAnsi="Verdana" w:cs="Times New Roman"/>
          <w:sz w:val="20"/>
          <w:szCs w:val="20"/>
        </w:rPr>
        <w:t xml:space="preserve"> eura</w:t>
      </w:r>
      <w:r w:rsidR="00DE698A">
        <w:rPr>
          <w:rFonts w:ascii="Verdana" w:hAnsi="Verdana" w:cs="Times New Roman"/>
          <w:sz w:val="20"/>
          <w:szCs w:val="20"/>
        </w:rPr>
        <w:t>, ostvareno su u iznosu od 11.562,63 eura.</w:t>
      </w:r>
    </w:p>
    <w:p w14:paraId="070BB9D4" w14:textId="77777777" w:rsidR="000323F8" w:rsidRPr="009B5C5B" w:rsidRDefault="000323F8" w:rsidP="000D4C81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12A72574" w14:textId="19FFD7EF" w:rsidR="000D4C81" w:rsidRPr="009B5C5B" w:rsidRDefault="000D4C81" w:rsidP="000D4C81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 xml:space="preserve">Rashodi poslovanja 2021. – 2027. (Promicanje medijske pismenosti) – izvor </w:t>
      </w:r>
      <w:r w:rsidR="003268AE" w:rsidRPr="009B5C5B">
        <w:rPr>
          <w:rFonts w:ascii="Verdana" w:hAnsi="Verdana" w:cs="Times New Roman"/>
          <w:b/>
          <w:bCs/>
          <w:sz w:val="20"/>
          <w:szCs w:val="20"/>
        </w:rPr>
        <w:t xml:space="preserve">financiranja </w:t>
      </w:r>
      <w:r w:rsidRPr="009B5C5B">
        <w:rPr>
          <w:rFonts w:ascii="Verdana" w:hAnsi="Verdana" w:cs="Times New Roman"/>
          <w:b/>
          <w:bCs/>
          <w:sz w:val="20"/>
          <w:szCs w:val="20"/>
        </w:rPr>
        <w:t>561 (85%)</w:t>
      </w:r>
    </w:p>
    <w:p w14:paraId="31548D83" w14:textId="55D702EF" w:rsidR="000D4C81" w:rsidRPr="009B5C5B" w:rsidRDefault="000D4C81" w:rsidP="000D4C81">
      <w:pPr>
        <w:pStyle w:val="Odlomakpopisa"/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r w:rsidRPr="009B5C5B">
        <w:rPr>
          <w:rFonts w:ascii="Verdana" w:hAnsi="Verdana" w:cs="Times New Roman"/>
          <w:sz w:val="20"/>
          <w:szCs w:val="20"/>
        </w:rPr>
        <w:t>Rashodi poslovanja 2021. – 2027. (Promicanje medijske pismenosti) planirani su za 202</w:t>
      </w:r>
      <w:r w:rsidR="000868A0">
        <w:rPr>
          <w:rFonts w:ascii="Verdana" w:hAnsi="Verdana" w:cs="Times New Roman"/>
          <w:sz w:val="20"/>
          <w:szCs w:val="20"/>
        </w:rPr>
        <w:t>5</w:t>
      </w:r>
      <w:r w:rsidRPr="009B5C5B">
        <w:rPr>
          <w:rFonts w:ascii="Verdana" w:hAnsi="Verdana" w:cs="Times New Roman"/>
          <w:sz w:val="20"/>
          <w:szCs w:val="20"/>
        </w:rPr>
        <w:t xml:space="preserve">. godinu u iznosu od </w:t>
      </w:r>
      <w:r w:rsidR="00DE698A" w:rsidRPr="00DE698A">
        <w:rPr>
          <w:rFonts w:ascii="Verdana" w:hAnsi="Verdana" w:cs="Times New Roman"/>
          <w:sz w:val="20"/>
          <w:szCs w:val="20"/>
        </w:rPr>
        <w:t>334.500,00</w:t>
      </w:r>
      <w:r w:rsidRPr="00DE698A">
        <w:rPr>
          <w:rFonts w:ascii="Verdana" w:hAnsi="Verdana" w:cs="Times New Roman"/>
          <w:sz w:val="20"/>
          <w:szCs w:val="20"/>
        </w:rPr>
        <w:t xml:space="preserve"> eura</w:t>
      </w:r>
      <w:r w:rsidR="004002F7" w:rsidRPr="009B5C5B">
        <w:rPr>
          <w:rFonts w:ascii="Verdana" w:hAnsi="Verdana" w:cs="Times New Roman"/>
          <w:sz w:val="20"/>
          <w:szCs w:val="20"/>
        </w:rPr>
        <w:t>. Nije bilo ostvarenja navedenih planiranih vrijednosti</w:t>
      </w:r>
      <w:r w:rsidR="00C641F3" w:rsidRPr="009B5C5B">
        <w:rPr>
          <w:rFonts w:ascii="Verdana" w:hAnsi="Verdana" w:cs="Times New Roman"/>
          <w:sz w:val="20"/>
          <w:szCs w:val="20"/>
        </w:rPr>
        <w:t xml:space="preserve"> rashoda.</w:t>
      </w:r>
    </w:p>
    <w:p w14:paraId="04281D6B" w14:textId="11FD31B8" w:rsidR="00993126" w:rsidRPr="009B5C5B" w:rsidRDefault="00993126" w:rsidP="000A1564">
      <w:pPr>
        <w:spacing w:after="0"/>
        <w:jc w:val="both"/>
        <w:rPr>
          <w:rFonts w:ascii="Verdana" w:hAnsi="Verdana" w:cs="Times New Roman"/>
          <w:color w:val="FF0000"/>
          <w:sz w:val="20"/>
          <w:szCs w:val="20"/>
          <w:highlight w:val="yellow"/>
        </w:rPr>
      </w:pPr>
    </w:p>
    <w:p w14:paraId="2B9349A7" w14:textId="77777777" w:rsidR="008A5371" w:rsidRDefault="008A5371" w:rsidP="006F3023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50EC0042" w14:textId="77777777" w:rsidR="005864AD" w:rsidRDefault="005864AD" w:rsidP="006F3023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2BE1D123" w14:textId="77777777" w:rsidR="00E05EE3" w:rsidRDefault="00E05EE3" w:rsidP="006F3023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39691AE3" w14:textId="12869AC4" w:rsidR="00993126" w:rsidRPr="009B5C5B" w:rsidRDefault="00993126" w:rsidP="006F3023">
      <w:pPr>
        <w:pStyle w:val="Odlomakpopisa"/>
        <w:spacing w:after="0"/>
        <w:ind w:left="36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lastRenderedPageBreak/>
        <w:t xml:space="preserve">Rashodi za nabavu nefinancijske imovine </w:t>
      </w:r>
    </w:p>
    <w:p w14:paraId="67616641" w14:textId="190A3710" w:rsidR="00683CF4" w:rsidRPr="009B5C5B" w:rsidRDefault="00FE4CAD" w:rsidP="00683CF4">
      <w:pPr>
        <w:pStyle w:val="Odlomakpopisa"/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r w:rsidRPr="009B5C5B">
        <w:rPr>
          <w:rFonts w:ascii="Verdana" w:hAnsi="Verdana" w:cs="Times New Roman"/>
          <w:sz w:val="20"/>
          <w:szCs w:val="20"/>
        </w:rPr>
        <w:t xml:space="preserve">Rashodi za nabavu nefinancijske imovine planirani su </w:t>
      </w:r>
      <w:r w:rsidR="001C40AF" w:rsidRPr="009B5C5B">
        <w:rPr>
          <w:rFonts w:ascii="Verdana" w:hAnsi="Verdana" w:cs="Times New Roman"/>
          <w:sz w:val="20"/>
          <w:szCs w:val="20"/>
        </w:rPr>
        <w:t>za 202</w:t>
      </w:r>
      <w:r w:rsidR="000868A0">
        <w:rPr>
          <w:rFonts w:ascii="Verdana" w:hAnsi="Verdana" w:cs="Times New Roman"/>
          <w:sz w:val="20"/>
          <w:szCs w:val="20"/>
        </w:rPr>
        <w:t>5</w:t>
      </w:r>
      <w:r w:rsidR="001C40AF" w:rsidRPr="009B5C5B">
        <w:rPr>
          <w:rFonts w:ascii="Verdana" w:hAnsi="Verdana" w:cs="Times New Roman"/>
          <w:sz w:val="20"/>
          <w:szCs w:val="20"/>
        </w:rPr>
        <w:t xml:space="preserve">. godinu u iznosu od </w:t>
      </w:r>
      <w:r w:rsidR="00993830" w:rsidRPr="00993830">
        <w:rPr>
          <w:rFonts w:ascii="Verdana" w:hAnsi="Verdana" w:cs="Times New Roman"/>
          <w:sz w:val="20"/>
          <w:szCs w:val="20"/>
        </w:rPr>
        <w:t>410.433,00</w:t>
      </w:r>
      <w:r w:rsidR="00CF3E34" w:rsidRPr="00993830">
        <w:rPr>
          <w:rFonts w:ascii="Verdana" w:hAnsi="Verdana" w:cs="Times New Roman"/>
          <w:sz w:val="20"/>
          <w:szCs w:val="20"/>
        </w:rPr>
        <w:t xml:space="preserve"> eura</w:t>
      </w:r>
      <w:r w:rsidR="00960FEE" w:rsidRPr="009B5C5B">
        <w:rPr>
          <w:rFonts w:ascii="Verdana" w:hAnsi="Verdana" w:cs="Times New Roman"/>
          <w:sz w:val="20"/>
          <w:szCs w:val="20"/>
        </w:rPr>
        <w:t xml:space="preserve">, a ostvareni su u iznosu od </w:t>
      </w:r>
      <w:r w:rsidR="00993830" w:rsidRPr="00993830">
        <w:rPr>
          <w:rFonts w:ascii="Verdana" w:hAnsi="Verdana" w:cs="Times New Roman"/>
          <w:sz w:val="20"/>
          <w:szCs w:val="20"/>
        </w:rPr>
        <w:t>74.982,38</w:t>
      </w:r>
      <w:r w:rsidR="00960FEE" w:rsidRPr="00993830">
        <w:rPr>
          <w:rFonts w:ascii="Verdana" w:hAnsi="Verdana" w:cs="Times New Roman"/>
          <w:sz w:val="20"/>
          <w:szCs w:val="20"/>
        </w:rPr>
        <w:t xml:space="preserve"> eura</w:t>
      </w:r>
      <w:r w:rsidR="001C40AF" w:rsidRPr="009B5C5B">
        <w:rPr>
          <w:rFonts w:ascii="Verdana" w:hAnsi="Verdana" w:cs="Times New Roman"/>
          <w:sz w:val="20"/>
          <w:szCs w:val="20"/>
        </w:rPr>
        <w:t xml:space="preserve">. Odnose se na nabavu </w:t>
      </w:r>
      <w:proofErr w:type="spellStart"/>
      <w:r w:rsidR="00217C88" w:rsidRPr="009B5C5B">
        <w:rPr>
          <w:rFonts w:ascii="Verdana" w:hAnsi="Verdana" w:cs="Times New Roman"/>
          <w:sz w:val="20"/>
          <w:szCs w:val="20"/>
        </w:rPr>
        <w:t>neproizvedene</w:t>
      </w:r>
      <w:proofErr w:type="spellEnd"/>
      <w:r w:rsidR="00217C88" w:rsidRPr="009B5C5B">
        <w:rPr>
          <w:rFonts w:ascii="Verdana" w:hAnsi="Verdana" w:cs="Times New Roman"/>
          <w:sz w:val="20"/>
          <w:szCs w:val="20"/>
        </w:rPr>
        <w:t xml:space="preserve"> dugotrajne imovine i proizvedene dugotrajne imovine </w:t>
      </w:r>
      <w:r w:rsidR="00683CF4" w:rsidRPr="009B5C5B">
        <w:rPr>
          <w:rFonts w:ascii="Verdana" w:hAnsi="Verdana" w:cs="Times New Roman"/>
          <w:sz w:val="20"/>
          <w:szCs w:val="20"/>
        </w:rPr>
        <w:t xml:space="preserve">a izvor financiranja je 43 Ostali prihodi za posebne namjene.  </w:t>
      </w:r>
    </w:p>
    <w:p w14:paraId="78C4B62D" w14:textId="77777777" w:rsidR="009918C3" w:rsidRPr="009B5C5B" w:rsidRDefault="009918C3" w:rsidP="004B0EE1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01976C29" w14:textId="77777777" w:rsidR="005A637C" w:rsidRPr="009B5C5B" w:rsidRDefault="005A637C" w:rsidP="006C5531">
      <w:pPr>
        <w:spacing w:after="0"/>
        <w:jc w:val="both"/>
        <w:rPr>
          <w:rFonts w:ascii="Verdana" w:hAnsi="Verdana" w:cs="Times New Roman"/>
          <w:color w:val="FF0000"/>
          <w:sz w:val="20"/>
          <w:szCs w:val="20"/>
        </w:rPr>
      </w:pPr>
    </w:p>
    <w:p w14:paraId="416B8489" w14:textId="172E0096" w:rsidR="00AA30A7" w:rsidRPr="009B5C5B" w:rsidRDefault="004F5914" w:rsidP="004F5914">
      <w:pPr>
        <w:spacing w:after="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>III.</w:t>
      </w:r>
      <w:r w:rsidR="00AA30A7" w:rsidRPr="009B5C5B">
        <w:rPr>
          <w:rFonts w:ascii="Verdana" w:hAnsi="Verdana" w:cs="Times New Roman"/>
          <w:b/>
          <w:bCs/>
          <w:sz w:val="20"/>
          <w:szCs w:val="20"/>
        </w:rPr>
        <w:t xml:space="preserve">      </w:t>
      </w:r>
      <w:r w:rsidRPr="009B5C5B">
        <w:rPr>
          <w:rFonts w:ascii="Verdana" w:hAnsi="Verdana" w:cs="Times New Roman"/>
          <w:b/>
          <w:bCs/>
          <w:sz w:val="20"/>
          <w:szCs w:val="20"/>
        </w:rPr>
        <w:t>PRIJENOS SREDSTAVA IZ PRETHODNE I U SLJEDEĆU GODINU</w:t>
      </w:r>
    </w:p>
    <w:p w14:paraId="62989E56" w14:textId="77777777" w:rsidR="000209AC" w:rsidRPr="009B5C5B" w:rsidRDefault="000209AC" w:rsidP="000209AC">
      <w:pPr>
        <w:spacing w:after="0"/>
        <w:jc w:val="both"/>
        <w:rPr>
          <w:rFonts w:ascii="Verdana" w:hAnsi="Verdana" w:cs="Times New Roman"/>
          <w:color w:val="FF0000"/>
          <w:sz w:val="20"/>
          <w:szCs w:val="20"/>
        </w:rPr>
      </w:pPr>
    </w:p>
    <w:p w14:paraId="4DA56132" w14:textId="30E3FB91" w:rsidR="00890EDE" w:rsidRPr="009B5C5B" w:rsidRDefault="000209AC" w:rsidP="004F5914">
      <w:pPr>
        <w:spacing w:after="0"/>
        <w:ind w:left="363"/>
        <w:jc w:val="both"/>
        <w:rPr>
          <w:rFonts w:ascii="Verdana" w:hAnsi="Verdana" w:cs="Times New Roman"/>
          <w:sz w:val="20"/>
          <w:szCs w:val="20"/>
        </w:rPr>
      </w:pPr>
      <w:r w:rsidRPr="009B5C5B">
        <w:rPr>
          <w:rFonts w:ascii="Verdana" w:hAnsi="Verdana" w:cs="Times New Roman"/>
          <w:sz w:val="20"/>
          <w:szCs w:val="20"/>
        </w:rPr>
        <w:t xml:space="preserve">Vijeće za medije je na </w:t>
      </w:r>
      <w:r w:rsidRPr="00076A85">
        <w:rPr>
          <w:rFonts w:ascii="Verdana" w:hAnsi="Verdana" w:cs="Times New Roman"/>
          <w:sz w:val="20"/>
          <w:szCs w:val="20"/>
        </w:rPr>
        <w:t xml:space="preserve">sjednici </w:t>
      </w:r>
      <w:r w:rsidR="00076A85" w:rsidRPr="00076A85">
        <w:rPr>
          <w:rFonts w:ascii="Verdana" w:hAnsi="Verdana" w:cs="Times New Roman"/>
          <w:sz w:val="20"/>
          <w:szCs w:val="20"/>
        </w:rPr>
        <w:t>29</w:t>
      </w:r>
      <w:r w:rsidR="00EA0666" w:rsidRPr="00076A85">
        <w:rPr>
          <w:rFonts w:ascii="Verdana" w:hAnsi="Verdana" w:cs="Times New Roman"/>
          <w:sz w:val="20"/>
          <w:szCs w:val="20"/>
        </w:rPr>
        <w:t>-2</w:t>
      </w:r>
      <w:r w:rsidR="00076A85" w:rsidRPr="00076A85">
        <w:rPr>
          <w:rFonts w:ascii="Verdana" w:hAnsi="Verdana" w:cs="Times New Roman"/>
          <w:sz w:val="20"/>
          <w:szCs w:val="20"/>
        </w:rPr>
        <w:t>5</w:t>
      </w:r>
      <w:r w:rsidR="00EA0666" w:rsidRPr="00076A85">
        <w:rPr>
          <w:rFonts w:ascii="Verdana" w:hAnsi="Verdana" w:cs="Times New Roman"/>
          <w:sz w:val="20"/>
          <w:szCs w:val="20"/>
        </w:rPr>
        <w:t xml:space="preserve"> </w:t>
      </w:r>
      <w:r w:rsidRPr="00076A85">
        <w:rPr>
          <w:rFonts w:ascii="Verdana" w:hAnsi="Verdana" w:cs="Times New Roman"/>
          <w:sz w:val="20"/>
          <w:szCs w:val="20"/>
        </w:rPr>
        <w:t xml:space="preserve">održanoj dana </w:t>
      </w:r>
      <w:r w:rsidR="00076A85" w:rsidRPr="00076A85">
        <w:rPr>
          <w:rFonts w:ascii="Verdana" w:hAnsi="Verdana" w:cs="Times New Roman"/>
          <w:sz w:val="20"/>
          <w:szCs w:val="20"/>
        </w:rPr>
        <w:t>21.08.2025</w:t>
      </w:r>
      <w:r w:rsidRPr="00076A85">
        <w:rPr>
          <w:rFonts w:ascii="Verdana" w:hAnsi="Verdana" w:cs="Times New Roman"/>
          <w:sz w:val="20"/>
          <w:szCs w:val="20"/>
        </w:rPr>
        <w:t xml:space="preserve">. </w:t>
      </w:r>
      <w:r w:rsidRPr="009B5C5B">
        <w:rPr>
          <w:rFonts w:ascii="Verdana" w:hAnsi="Verdana" w:cs="Times New Roman"/>
          <w:sz w:val="20"/>
          <w:szCs w:val="20"/>
        </w:rPr>
        <w:t xml:space="preserve">godine </w:t>
      </w:r>
      <w:r w:rsidR="00120528">
        <w:rPr>
          <w:rFonts w:ascii="Verdana" w:hAnsi="Verdana" w:cs="Times New Roman"/>
          <w:sz w:val="20"/>
          <w:szCs w:val="20"/>
        </w:rPr>
        <w:t xml:space="preserve">i </w:t>
      </w:r>
      <w:r w:rsidR="00223B2D">
        <w:rPr>
          <w:rFonts w:ascii="Verdana" w:hAnsi="Verdana" w:cs="Times New Roman"/>
          <w:sz w:val="20"/>
          <w:szCs w:val="20"/>
        </w:rPr>
        <w:t xml:space="preserve">sjednici </w:t>
      </w:r>
      <w:r w:rsidR="00223B2D" w:rsidRPr="00223B2D">
        <w:rPr>
          <w:rFonts w:ascii="Verdana" w:hAnsi="Verdana" w:cs="Times New Roman"/>
          <w:sz w:val="20"/>
          <w:szCs w:val="20"/>
        </w:rPr>
        <w:t xml:space="preserve">7-26 </w:t>
      </w:r>
      <w:r w:rsidR="00120528">
        <w:rPr>
          <w:rFonts w:ascii="Verdana" w:hAnsi="Verdana" w:cs="Times New Roman"/>
          <w:sz w:val="20"/>
          <w:szCs w:val="20"/>
        </w:rPr>
        <w:t xml:space="preserve">19.02.2026. </w:t>
      </w:r>
      <w:r w:rsidRPr="009B5C5B">
        <w:rPr>
          <w:rFonts w:ascii="Verdana" w:hAnsi="Verdana" w:cs="Times New Roman"/>
          <w:sz w:val="20"/>
          <w:szCs w:val="20"/>
        </w:rPr>
        <w:t xml:space="preserve">usvojilo </w:t>
      </w:r>
      <w:r w:rsidR="00DC01B4" w:rsidRPr="009B5C5B">
        <w:rPr>
          <w:rFonts w:ascii="Verdana" w:hAnsi="Verdana" w:cs="Times New Roman"/>
          <w:sz w:val="20"/>
          <w:szCs w:val="20"/>
        </w:rPr>
        <w:t xml:space="preserve">izmjene i dopune </w:t>
      </w:r>
      <w:r w:rsidRPr="009B5C5B">
        <w:rPr>
          <w:rFonts w:ascii="Verdana" w:hAnsi="Verdana" w:cs="Times New Roman"/>
          <w:sz w:val="20"/>
          <w:szCs w:val="20"/>
        </w:rPr>
        <w:t>financijsk</w:t>
      </w:r>
      <w:r w:rsidR="00DC01B4" w:rsidRPr="009B5C5B">
        <w:rPr>
          <w:rFonts w:ascii="Verdana" w:hAnsi="Verdana" w:cs="Times New Roman"/>
          <w:sz w:val="20"/>
          <w:szCs w:val="20"/>
        </w:rPr>
        <w:t>og</w:t>
      </w:r>
      <w:r w:rsidRPr="009B5C5B">
        <w:rPr>
          <w:rFonts w:ascii="Verdana" w:hAnsi="Verdana" w:cs="Times New Roman"/>
          <w:sz w:val="20"/>
          <w:szCs w:val="20"/>
        </w:rPr>
        <w:t xml:space="preserve"> plan Agencije za elektroničke medije za 202</w:t>
      </w:r>
      <w:r w:rsidR="000868A0">
        <w:rPr>
          <w:rFonts w:ascii="Verdana" w:hAnsi="Verdana" w:cs="Times New Roman"/>
          <w:sz w:val="20"/>
          <w:szCs w:val="20"/>
        </w:rPr>
        <w:t>5</w:t>
      </w:r>
      <w:r w:rsidRPr="009B5C5B">
        <w:rPr>
          <w:rFonts w:ascii="Verdana" w:hAnsi="Verdana" w:cs="Times New Roman"/>
          <w:sz w:val="20"/>
          <w:szCs w:val="20"/>
        </w:rPr>
        <w:t>. godinu.</w:t>
      </w:r>
      <w:r w:rsidR="00890EDE" w:rsidRPr="009B5C5B">
        <w:rPr>
          <w:rFonts w:ascii="Verdana" w:hAnsi="Verdana" w:cs="Times New Roman"/>
          <w:sz w:val="20"/>
          <w:szCs w:val="20"/>
        </w:rPr>
        <w:t xml:space="preserve"> </w:t>
      </w:r>
    </w:p>
    <w:p w14:paraId="7FE66CE9" w14:textId="77777777" w:rsidR="002E2C55" w:rsidRPr="009B5C5B" w:rsidRDefault="002E2C55" w:rsidP="004F5914">
      <w:pPr>
        <w:spacing w:after="0"/>
        <w:ind w:left="363"/>
        <w:jc w:val="both"/>
        <w:rPr>
          <w:rFonts w:ascii="Verdana" w:hAnsi="Verdana" w:cs="Times New Roman"/>
          <w:sz w:val="20"/>
          <w:szCs w:val="20"/>
        </w:rPr>
      </w:pPr>
    </w:p>
    <w:p w14:paraId="5FAB8A7C" w14:textId="00472027" w:rsidR="00410540" w:rsidRPr="009B5C5B" w:rsidRDefault="00410540" w:rsidP="004F5914">
      <w:pPr>
        <w:spacing w:after="0"/>
        <w:ind w:left="363"/>
        <w:jc w:val="both"/>
        <w:rPr>
          <w:rFonts w:ascii="Verdana" w:hAnsi="Verdana" w:cs="Times New Roman"/>
          <w:sz w:val="20"/>
          <w:szCs w:val="20"/>
        </w:rPr>
      </w:pPr>
      <w:r w:rsidRPr="009B5C5B">
        <w:rPr>
          <w:rFonts w:ascii="Verdana" w:hAnsi="Verdana" w:cs="Times New Roman"/>
          <w:sz w:val="20"/>
          <w:szCs w:val="20"/>
        </w:rPr>
        <w:t>Donos neutrošenih prihoda</w:t>
      </w:r>
      <w:r w:rsidR="00914FB4" w:rsidRPr="009B5C5B">
        <w:rPr>
          <w:rFonts w:ascii="Verdana" w:hAnsi="Verdana" w:cs="Times New Roman"/>
          <w:sz w:val="20"/>
          <w:szCs w:val="20"/>
        </w:rPr>
        <w:t xml:space="preserve"> </w:t>
      </w:r>
      <w:r w:rsidRPr="009B5C5B">
        <w:rPr>
          <w:rFonts w:ascii="Verdana" w:hAnsi="Verdana" w:cs="Times New Roman"/>
          <w:sz w:val="20"/>
          <w:szCs w:val="20"/>
        </w:rPr>
        <w:t>iz prethodnih godina u 202</w:t>
      </w:r>
      <w:r w:rsidR="000868A0">
        <w:rPr>
          <w:rFonts w:ascii="Verdana" w:hAnsi="Verdana" w:cs="Times New Roman"/>
          <w:sz w:val="20"/>
          <w:szCs w:val="20"/>
        </w:rPr>
        <w:t>5</w:t>
      </w:r>
      <w:r w:rsidRPr="009B5C5B">
        <w:rPr>
          <w:rFonts w:ascii="Verdana" w:hAnsi="Verdana" w:cs="Times New Roman"/>
          <w:sz w:val="20"/>
          <w:szCs w:val="20"/>
        </w:rPr>
        <w:t xml:space="preserve">. utvrđen je u iznosu od </w:t>
      </w:r>
      <w:r w:rsidR="00914FB4" w:rsidRPr="00545F6E">
        <w:rPr>
          <w:rFonts w:ascii="Verdana" w:hAnsi="Verdana" w:cs="Times New Roman"/>
          <w:sz w:val="20"/>
          <w:szCs w:val="20"/>
        </w:rPr>
        <w:t>7.</w:t>
      </w:r>
      <w:r w:rsidR="00545F6E" w:rsidRPr="00545F6E">
        <w:rPr>
          <w:rFonts w:ascii="Verdana" w:hAnsi="Verdana" w:cs="Times New Roman"/>
          <w:sz w:val="20"/>
          <w:szCs w:val="20"/>
        </w:rPr>
        <w:t>498.524,06</w:t>
      </w:r>
      <w:r w:rsidR="00914FB4" w:rsidRPr="00545F6E">
        <w:rPr>
          <w:rFonts w:ascii="Verdana" w:hAnsi="Verdana" w:cs="Times New Roman"/>
          <w:sz w:val="20"/>
          <w:szCs w:val="20"/>
        </w:rPr>
        <w:t xml:space="preserve"> eura </w:t>
      </w:r>
      <w:r w:rsidR="00914FB4" w:rsidRPr="009B5C5B">
        <w:rPr>
          <w:rFonts w:ascii="Verdana" w:hAnsi="Verdana" w:cs="Times New Roman"/>
          <w:sz w:val="20"/>
          <w:szCs w:val="20"/>
        </w:rPr>
        <w:t xml:space="preserve">što odgovara stanju </w:t>
      </w:r>
      <w:r w:rsidR="00545F6E">
        <w:rPr>
          <w:rFonts w:ascii="Verdana" w:hAnsi="Verdana" w:cs="Times New Roman"/>
          <w:sz w:val="20"/>
          <w:szCs w:val="20"/>
        </w:rPr>
        <w:t xml:space="preserve">raspoloživog stanja </w:t>
      </w:r>
      <w:r w:rsidR="00914FB4" w:rsidRPr="009B5C5B">
        <w:rPr>
          <w:rFonts w:ascii="Verdana" w:hAnsi="Verdana" w:cs="Times New Roman"/>
          <w:sz w:val="20"/>
          <w:szCs w:val="20"/>
        </w:rPr>
        <w:t xml:space="preserve">sredstava </w:t>
      </w:r>
      <w:r w:rsidR="00545F6E">
        <w:rPr>
          <w:rFonts w:ascii="Verdana" w:hAnsi="Verdana" w:cs="Times New Roman"/>
          <w:sz w:val="20"/>
          <w:szCs w:val="20"/>
        </w:rPr>
        <w:t>EVT aplikacije za siječanj 2025. godine.</w:t>
      </w:r>
    </w:p>
    <w:p w14:paraId="3AFD5D93" w14:textId="77777777" w:rsidR="00914FB4" w:rsidRPr="009B5C5B" w:rsidRDefault="00914FB4" w:rsidP="004F5914">
      <w:pPr>
        <w:spacing w:after="0"/>
        <w:ind w:left="363"/>
        <w:jc w:val="both"/>
        <w:rPr>
          <w:rFonts w:ascii="Verdana" w:hAnsi="Verdana" w:cs="Times New Roman"/>
          <w:sz w:val="20"/>
          <w:szCs w:val="20"/>
        </w:rPr>
      </w:pPr>
    </w:p>
    <w:p w14:paraId="76B41948" w14:textId="5D4D9B35" w:rsidR="00914FB4" w:rsidRPr="009B5C5B" w:rsidRDefault="00914FB4" w:rsidP="004F5914">
      <w:pPr>
        <w:spacing w:after="0"/>
        <w:ind w:left="363"/>
        <w:jc w:val="both"/>
        <w:rPr>
          <w:rFonts w:ascii="Verdana" w:hAnsi="Verdana" w:cs="Times New Roman"/>
          <w:sz w:val="20"/>
          <w:szCs w:val="20"/>
        </w:rPr>
      </w:pPr>
      <w:r w:rsidRPr="009B5C5B">
        <w:rPr>
          <w:rFonts w:ascii="Verdana" w:hAnsi="Verdana" w:cs="Times New Roman"/>
          <w:sz w:val="20"/>
          <w:szCs w:val="20"/>
        </w:rPr>
        <w:t xml:space="preserve">Odnos neutrošenih prihoda u sljedeću godinu utvrđen je u iznosu od </w:t>
      </w:r>
      <w:r w:rsidR="00B414D9" w:rsidRPr="00B414D9">
        <w:rPr>
          <w:rFonts w:ascii="Verdana" w:hAnsi="Verdana" w:cs="Times New Roman"/>
          <w:sz w:val="20"/>
          <w:szCs w:val="20"/>
        </w:rPr>
        <w:t>7.3</w:t>
      </w:r>
      <w:r w:rsidR="007506D5">
        <w:rPr>
          <w:rFonts w:ascii="Verdana" w:hAnsi="Verdana" w:cs="Times New Roman"/>
          <w:sz w:val="20"/>
          <w:szCs w:val="20"/>
        </w:rPr>
        <w:t>17.904,23</w:t>
      </w:r>
      <w:r w:rsidRPr="00B414D9">
        <w:rPr>
          <w:rFonts w:ascii="Verdana" w:hAnsi="Verdana" w:cs="Times New Roman"/>
          <w:sz w:val="20"/>
          <w:szCs w:val="20"/>
        </w:rPr>
        <w:t xml:space="preserve"> eura</w:t>
      </w:r>
      <w:r w:rsidRPr="009B5C5B">
        <w:rPr>
          <w:rFonts w:ascii="Verdana" w:hAnsi="Verdana" w:cs="Times New Roman"/>
          <w:sz w:val="20"/>
          <w:szCs w:val="20"/>
        </w:rPr>
        <w:t>, a isti je izračunat na način da se je donosu neutrošenih prihoda iz prethodnih godina dodao iznos ostvarenih prihoda za 202</w:t>
      </w:r>
      <w:r w:rsidR="000868A0">
        <w:rPr>
          <w:rFonts w:ascii="Verdana" w:hAnsi="Verdana" w:cs="Times New Roman"/>
          <w:sz w:val="20"/>
          <w:szCs w:val="20"/>
        </w:rPr>
        <w:t>5</w:t>
      </w:r>
      <w:r w:rsidRPr="009B5C5B">
        <w:rPr>
          <w:rFonts w:ascii="Verdana" w:hAnsi="Verdana" w:cs="Times New Roman"/>
          <w:sz w:val="20"/>
          <w:szCs w:val="20"/>
        </w:rPr>
        <w:t xml:space="preserve">. godinu </w:t>
      </w:r>
      <w:r w:rsidRPr="00B414D9">
        <w:rPr>
          <w:rFonts w:ascii="Verdana" w:hAnsi="Verdana" w:cs="Times New Roman"/>
          <w:sz w:val="20"/>
          <w:szCs w:val="20"/>
        </w:rPr>
        <w:t>(</w:t>
      </w:r>
      <w:r w:rsidR="00B414D9" w:rsidRPr="00B414D9">
        <w:rPr>
          <w:rFonts w:ascii="Verdana" w:hAnsi="Verdana" w:cs="Times New Roman"/>
          <w:sz w:val="20"/>
          <w:szCs w:val="20"/>
        </w:rPr>
        <w:t>8.</w:t>
      </w:r>
      <w:r w:rsidR="00717B1F">
        <w:rPr>
          <w:rFonts w:ascii="Verdana" w:hAnsi="Verdana" w:cs="Times New Roman"/>
          <w:sz w:val="20"/>
          <w:szCs w:val="20"/>
        </w:rPr>
        <w:t>167.658,64</w:t>
      </w:r>
      <w:r w:rsidRPr="00B414D9">
        <w:rPr>
          <w:rFonts w:ascii="Verdana" w:hAnsi="Verdana" w:cs="Times New Roman"/>
          <w:sz w:val="20"/>
          <w:szCs w:val="20"/>
        </w:rPr>
        <w:t xml:space="preserve"> eura) iz </w:t>
      </w:r>
      <w:r w:rsidRPr="009B5C5B">
        <w:rPr>
          <w:rFonts w:ascii="Verdana" w:hAnsi="Verdana" w:cs="Times New Roman"/>
          <w:sz w:val="20"/>
          <w:szCs w:val="20"/>
        </w:rPr>
        <w:t>Godišnjeg izvještaja izvršenja Financijskog plana 202</w:t>
      </w:r>
      <w:r w:rsidR="000868A0">
        <w:rPr>
          <w:rFonts w:ascii="Verdana" w:hAnsi="Verdana" w:cs="Times New Roman"/>
          <w:sz w:val="20"/>
          <w:szCs w:val="20"/>
        </w:rPr>
        <w:t>5</w:t>
      </w:r>
      <w:r w:rsidRPr="009B5C5B">
        <w:rPr>
          <w:rFonts w:ascii="Verdana" w:hAnsi="Verdana" w:cs="Times New Roman"/>
          <w:sz w:val="20"/>
          <w:szCs w:val="20"/>
        </w:rPr>
        <w:t>. godine i oduzeo iznos ostvarenih rashoda za 202</w:t>
      </w:r>
      <w:r w:rsidR="000868A0">
        <w:rPr>
          <w:rFonts w:ascii="Verdana" w:hAnsi="Verdana" w:cs="Times New Roman"/>
          <w:sz w:val="20"/>
          <w:szCs w:val="20"/>
        </w:rPr>
        <w:t>5</w:t>
      </w:r>
      <w:r w:rsidRPr="009B5C5B">
        <w:rPr>
          <w:rFonts w:ascii="Verdana" w:hAnsi="Verdana" w:cs="Times New Roman"/>
          <w:sz w:val="20"/>
          <w:szCs w:val="20"/>
        </w:rPr>
        <w:t xml:space="preserve">. godinu </w:t>
      </w:r>
      <w:r w:rsidRPr="00B414D9">
        <w:rPr>
          <w:rFonts w:ascii="Verdana" w:hAnsi="Verdana" w:cs="Times New Roman"/>
          <w:sz w:val="20"/>
          <w:szCs w:val="20"/>
        </w:rPr>
        <w:t>(</w:t>
      </w:r>
      <w:r w:rsidR="00B414D9" w:rsidRPr="00B414D9">
        <w:rPr>
          <w:rFonts w:ascii="Verdana" w:hAnsi="Verdana" w:cs="Times New Roman"/>
          <w:sz w:val="20"/>
          <w:szCs w:val="20"/>
        </w:rPr>
        <w:t>8.3</w:t>
      </w:r>
      <w:r w:rsidR="00717B1F">
        <w:rPr>
          <w:rFonts w:ascii="Verdana" w:hAnsi="Verdana" w:cs="Times New Roman"/>
          <w:sz w:val="20"/>
          <w:szCs w:val="20"/>
        </w:rPr>
        <w:t xml:space="preserve">48.278,47 </w:t>
      </w:r>
      <w:r w:rsidRPr="00B414D9">
        <w:rPr>
          <w:rFonts w:ascii="Verdana" w:hAnsi="Verdana" w:cs="Times New Roman"/>
          <w:sz w:val="20"/>
          <w:szCs w:val="20"/>
        </w:rPr>
        <w:t xml:space="preserve">eura) iz </w:t>
      </w:r>
      <w:r w:rsidRPr="009B5C5B">
        <w:rPr>
          <w:rFonts w:ascii="Verdana" w:hAnsi="Verdana" w:cs="Times New Roman"/>
          <w:sz w:val="20"/>
          <w:szCs w:val="20"/>
        </w:rPr>
        <w:t>Godišnjeg izvještaja izvršenja Financijskog plana 202</w:t>
      </w:r>
      <w:r w:rsidR="000868A0">
        <w:rPr>
          <w:rFonts w:ascii="Verdana" w:hAnsi="Verdana" w:cs="Times New Roman"/>
          <w:sz w:val="20"/>
          <w:szCs w:val="20"/>
        </w:rPr>
        <w:t>5</w:t>
      </w:r>
      <w:r w:rsidRPr="009B5C5B">
        <w:rPr>
          <w:rFonts w:ascii="Verdana" w:hAnsi="Verdana" w:cs="Times New Roman"/>
          <w:sz w:val="20"/>
          <w:szCs w:val="20"/>
        </w:rPr>
        <w:t>. godine.</w:t>
      </w:r>
    </w:p>
    <w:p w14:paraId="00852EC1" w14:textId="77777777" w:rsidR="00410540" w:rsidRPr="009B5C5B" w:rsidRDefault="00410540" w:rsidP="004F5914">
      <w:pPr>
        <w:spacing w:after="0"/>
        <w:ind w:left="363"/>
        <w:jc w:val="both"/>
        <w:rPr>
          <w:rFonts w:ascii="Verdana" w:hAnsi="Verdana" w:cs="Times New Roman"/>
          <w:sz w:val="20"/>
          <w:szCs w:val="20"/>
        </w:rPr>
      </w:pPr>
    </w:p>
    <w:p w14:paraId="4C3A0B60" w14:textId="77777777" w:rsidR="004F5914" w:rsidRPr="009B5C5B" w:rsidRDefault="004F5914" w:rsidP="005542C1">
      <w:pPr>
        <w:spacing w:after="0"/>
        <w:jc w:val="both"/>
        <w:rPr>
          <w:rFonts w:ascii="Verdana" w:hAnsi="Verdana" w:cs="Times New Roman"/>
          <w:color w:val="FF0000"/>
          <w:sz w:val="20"/>
          <w:szCs w:val="20"/>
        </w:rPr>
      </w:pPr>
    </w:p>
    <w:p w14:paraId="6C5FB24E" w14:textId="18F6B993" w:rsidR="004F5914" w:rsidRPr="009B5C5B" w:rsidRDefault="004F5914" w:rsidP="005542C1">
      <w:pPr>
        <w:spacing w:after="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B5C5B">
        <w:rPr>
          <w:rFonts w:ascii="Verdana" w:hAnsi="Verdana" w:cs="Times New Roman"/>
          <w:b/>
          <w:bCs/>
          <w:sz w:val="20"/>
          <w:szCs w:val="20"/>
        </w:rPr>
        <w:t>IV.  UKUPNE I DOSPJELE OBVEZE</w:t>
      </w:r>
    </w:p>
    <w:p w14:paraId="3C1ABDBB" w14:textId="77777777" w:rsidR="005542C1" w:rsidRPr="009B5C5B" w:rsidRDefault="005542C1" w:rsidP="000B608B">
      <w:pPr>
        <w:spacing w:after="0"/>
        <w:jc w:val="both"/>
        <w:rPr>
          <w:rFonts w:ascii="Verdana" w:hAnsi="Verdana" w:cs="Times New Roman"/>
          <w:color w:val="FF0000"/>
          <w:sz w:val="20"/>
          <w:szCs w:val="20"/>
        </w:rPr>
      </w:pPr>
    </w:p>
    <w:tbl>
      <w:tblPr>
        <w:tblStyle w:val="Reetkatablice"/>
        <w:tblW w:w="9067" w:type="dxa"/>
        <w:tblInd w:w="0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214E58" w:rsidRPr="009B5C5B" w14:paraId="3CA24187" w14:textId="0C7D89E4" w:rsidTr="007F40E2">
        <w:tc>
          <w:tcPr>
            <w:tcW w:w="4248" w:type="dxa"/>
          </w:tcPr>
          <w:p w14:paraId="015D2D31" w14:textId="340BF49A" w:rsidR="00214E58" w:rsidRPr="009B5C5B" w:rsidRDefault="00AA7F30" w:rsidP="00EB75B8">
            <w:pPr>
              <w:jc w:val="center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9B5C5B">
              <w:rPr>
                <w:rFonts w:ascii="Verdana" w:hAnsi="Verdana" w:cs="Times New Roman"/>
                <w:sz w:val="20"/>
                <w:szCs w:val="20"/>
              </w:rPr>
              <w:t>Naziv</w:t>
            </w:r>
          </w:p>
        </w:tc>
        <w:tc>
          <w:tcPr>
            <w:tcW w:w="4819" w:type="dxa"/>
          </w:tcPr>
          <w:p w14:paraId="2279495F" w14:textId="2113FD82" w:rsidR="00214E58" w:rsidRPr="009B5C5B" w:rsidRDefault="00214E58" w:rsidP="009B5C5B">
            <w:pPr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9B5C5B">
              <w:rPr>
                <w:rFonts w:ascii="Verdana" w:hAnsi="Verdana" w:cs="Times New Roman"/>
                <w:sz w:val="20"/>
                <w:szCs w:val="20"/>
              </w:rPr>
              <w:t>Stanje obveza na dan 31.12.202</w:t>
            </w:r>
            <w:r w:rsidR="000868A0">
              <w:rPr>
                <w:rFonts w:ascii="Verdana" w:hAnsi="Verdana" w:cs="Times New Roman"/>
                <w:sz w:val="20"/>
                <w:szCs w:val="20"/>
              </w:rPr>
              <w:t>5</w:t>
            </w:r>
            <w:r w:rsidRPr="009B5C5B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</w:tr>
      <w:tr w:rsidR="00214E58" w:rsidRPr="009B5C5B" w14:paraId="1E7FF80F" w14:textId="2313A128" w:rsidTr="007F40E2">
        <w:tc>
          <w:tcPr>
            <w:tcW w:w="4248" w:type="dxa"/>
            <w:hideMark/>
          </w:tcPr>
          <w:p w14:paraId="37B8B302" w14:textId="77777777" w:rsidR="00214E58" w:rsidRPr="009B5C5B" w:rsidRDefault="00214E58" w:rsidP="00EB75B8">
            <w:pPr>
              <w:jc w:val="both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9B5C5B">
              <w:rPr>
                <w:rFonts w:ascii="Verdana" w:hAnsi="Verdana" w:cs="Times New Roman"/>
                <w:sz w:val="20"/>
                <w:szCs w:val="20"/>
              </w:rPr>
              <w:t>Ukupne obveze</w:t>
            </w:r>
          </w:p>
        </w:tc>
        <w:tc>
          <w:tcPr>
            <w:tcW w:w="4819" w:type="dxa"/>
          </w:tcPr>
          <w:p w14:paraId="0BF5C1A3" w14:textId="478E3552" w:rsidR="00214E58" w:rsidRPr="00812D67" w:rsidRDefault="00812D67" w:rsidP="00AA7F30">
            <w:pPr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812D67">
              <w:rPr>
                <w:rFonts w:ascii="Verdana" w:hAnsi="Verdana" w:cs="Times New Roman"/>
                <w:sz w:val="20"/>
                <w:szCs w:val="20"/>
              </w:rPr>
              <w:t>2.420.805,99</w:t>
            </w:r>
            <w:r w:rsidR="00365CE6" w:rsidRPr="00812D67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365CE6" w:rsidRPr="00812D67">
              <w:rPr>
                <w:rFonts w:ascii="Verdana" w:hAnsi="Verdana" w:cs="Times New Roman"/>
                <w:sz w:val="20"/>
                <w:szCs w:val="20"/>
                <w:lang w:val="en-GB"/>
              </w:rPr>
              <w:t>€</w:t>
            </w:r>
          </w:p>
        </w:tc>
      </w:tr>
      <w:tr w:rsidR="00214E58" w:rsidRPr="009B5C5B" w14:paraId="73E6A4CA" w14:textId="62E29F59" w:rsidTr="007F40E2">
        <w:tc>
          <w:tcPr>
            <w:tcW w:w="4248" w:type="dxa"/>
            <w:hideMark/>
          </w:tcPr>
          <w:p w14:paraId="2E5C14BE" w14:textId="77777777" w:rsidR="00214E58" w:rsidRPr="009B5C5B" w:rsidRDefault="00214E58" w:rsidP="00EB75B8">
            <w:pPr>
              <w:jc w:val="both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9B5C5B">
              <w:rPr>
                <w:rFonts w:ascii="Verdana" w:hAnsi="Verdana" w:cs="Times New Roman"/>
                <w:sz w:val="20"/>
                <w:szCs w:val="20"/>
              </w:rPr>
              <w:t>Dospjele obveze</w:t>
            </w:r>
          </w:p>
        </w:tc>
        <w:tc>
          <w:tcPr>
            <w:tcW w:w="4819" w:type="dxa"/>
          </w:tcPr>
          <w:p w14:paraId="4FE63DAB" w14:textId="22643BF4" w:rsidR="00214E58" w:rsidRPr="00812D67" w:rsidRDefault="00214E58" w:rsidP="00AA7F3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812D67">
              <w:rPr>
                <w:rFonts w:ascii="Verdana" w:hAnsi="Verdana" w:cs="Times New Roman"/>
                <w:sz w:val="20"/>
                <w:szCs w:val="20"/>
              </w:rPr>
              <w:t>0,00</w:t>
            </w:r>
            <w:r w:rsidR="00365CE6" w:rsidRPr="00812D67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365CE6" w:rsidRPr="00812D67">
              <w:rPr>
                <w:rFonts w:ascii="Verdana" w:hAnsi="Verdana" w:cs="Times New Roman"/>
                <w:sz w:val="20"/>
                <w:szCs w:val="20"/>
                <w:lang w:val="en-GB"/>
              </w:rPr>
              <w:t>€</w:t>
            </w:r>
          </w:p>
        </w:tc>
      </w:tr>
    </w:tbl>
    <w:p w14:paraId="091861CD" w14:textId="77777777" w:rsidR="000B608B" w:rsidRPr="009B5C5B" w:rsidRDefault="000B608B" w:rsidP="000B608B">
      <w:pPr>
        <w:spacing w:after="0"/>
        <w:jc w:val="both"/>
        <w:rPr>
          <w:rFonts w:ascii="Verdana" w:hAnsi="Verdana" w:cs="Times New Roman"/>
          <w:color w:val="FF0000"/>
          <w:sz w:val="20"/>
          <w:szCs w:val="20"/>
        </w:rPr>
      </w:pPr>
    </w:p>
    <w:p w14:paraId="57B3EA3E" w14:textId="77777777" w:rsidR="004D2DA8" w:rsidRPr="009B5C5B" w:rsidRDefault="004D2DA8" w:rsidP="000B608B">
      <w:pPr>
        <w:spacing w:after="0"/>
        <w:jc w:val="both"/>
        <w:rPr>
          <w:rFonts w:ascii="Verdana" w:hAnsi="Verdana" w:cs="Times New Roman"/>
          <w:color w:val="FF0000"/>
          <w:sz w:val="20"/>
          <w:szCs w:val="20"/>
        </w:rPr>
      </w:pPr>
    </w:p>
    <w:p w14:paraId="0368599B" w14:textId="77777777" w:rsidR="004D2DA8" w:rsidRPr="009B5C5B" w:rsidRDefault="004D2DA8" w:rsidP="000B608B">
      <w:pPr>
        <w:spacing w:after="0"/>
        <w:jc w:val="both"/>
        <w:rPr>
          <w:rFonts w:ascii="Verdana" w:hAnsi="Verdana" w:cs="Times New Roman"/>
          <w:color w:val="FF0000"/>
          <w:sz w:val="20"/>
          <w:szCs w:val="20"/>
        </w:rPr>
      </w:pPr>
    </w:p>
    <w:p w14:paraId="691495AF" w14:textId="77777777" w:rsidR="004D2DA8" w:rsidRPr="009B5C5B" w:rsidRDefault="004D2DA8" w:rsidP="000B608B">
      <w:pPr>
        <w:spacing w:after="0"/>
        <w:jc w:val="both"/>
        <w:rPr>
          <w:rFonts w:ascii="Verdana" w:hAnsi="Verdana" w:cs="Times New Roman"/>
          <w:color w:val="FF0000"/>
          <w:sz w:val="20"/>
          <w:szCs w:val="20"/>
        </w:rPr>
      </w:pPr>
    </w:p>
    <w:p w14:paraId="23F9F04B" w14:textId="77777777" w:rsidR="004D2DA8" w:rsidRPr="009B5C5B" w:rsidRDefault="004D2DA8" w:rsidP="000B608B">
      <w:pPr>
        <w:spacing w:after="0"/>
        <w:jc w:val="both"/>
        <w:rPr>
          <w:rFonts w:ascii="Verdana" w:hAnsi="Verdana" w:cs="Times New Roman"/>
          <w:color w:val="FF0000"/>
          <w:sz w:val="20"/>
          <w:szCs w:val="20"/>
        </w:rPr>
      </w:pPr>
    </w:p>
    <w:p w14:paraId="58692E0A" w14:textId="302E93FF" w:rsidR="004D2DA8" w:rsidRPr="00B414D9" w:rsidRDefault="004D2DA8" w:rsidP="000B608B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5E6771">
        <w:rPr>
          <w:rFonts w:ascii="Verdana" w:hAnsi="Verdana" w:cs="Times New Roman"/>
          <w:sz w:val="20"/>
          <w:szCs w:val="20"/>
        </w:rPr>
        <w:t>U Zagrebu, 202</w:t>
      </w:r>
      <w:r w:rsidR="00FC3FE3" w:rsidRPr="005E6771">
        <w:rPr>
          <w:rFonts w:ascii="Verdana" w:hAnsi="Verdana" w:cs="Times New Roman"/>
          <w:sz w:val="20"/>
          <w:szCs w:val="20"/>
        </w:rPr>
        <w:t>6</w:t>
      </w:r>
      <w:r w:rsidRPr="005E6771">
        <w:rPr>
          <w:rFonts w:ascii="Verdana" w:hAnsi="Verdana" w:cs="Times New Roman"/>
          <w:sz w:val="20"/>
          <w:szCs w:val="20"/>
        </w:rPr>
        <w:t>. godine</w:t>
      </w:r>
    </w:p>
    <w:p w14:paraId="2A84EE2F" w14:textId="77777777" w:rsidR="004D2DA8" w:rsidRPr="009B5C5B" w:rsidRDefault="004D2DA8" w:rsidP="000B608B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7BC146E9" w14:textId="77777777" w:rsidR="004D2DA8" w:rsidRPr="009B5C5B" w:rsidRDefault="004D2DA8" w:rsidP="000B608B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03C6DD8B" w14:textId="77777777" w:rsidR="004D2DA8" w:rsidRPr="009B5C5B" w:rsidRDefault="004D2DA8" w:rsidP="00E11ECB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191BD023" w14:textId="77777777" w:rsidR="004D2DA8" w:rsidRPr="009B5C5B" w:rsidRDefault="004D2DA8" w:rsidP="004D2DA8">
      <w:pPr>
        <w:spacing w:after="0"/>
        <w:jc w:val="right"/>
        <w:rPr>
          <w:rFonts w:ascii="Verdana" w:hAnsi="Verdana" w:cs="Times New Roman"/>
          <w:b/>
          <w:bCs/>
          <w:sz w:val="20"/>
          <w:szCs w:val="20"/>
        </w:rPr>
      </w:pPr>
    </w:p>
    <w:p w14:paraId="096CE92B" w14:textId="77777777" w:rsidR="004D2DA8" w:rsidRPr="00E11ECB" w:rsidRDefault="004D2DA8" w:rsidP="004D2DA8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71FD9A71" w14:textId="1777300A" w:rsidR="004D2DA8" w:rsidRPr="004D2DA8" w:rsidRDefault="004D2DA8" w:rsidP="004D2DA8">
      <w:pPr>
        <w:spacing w:after="0"/>
        <w:jc w:val="right"/>
      </w:pPr>
    </w:p>
    <w:sectPr w:rsidR="004D2DA8" w:rsidRPr="004D2D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C70D7" w14:textId="77777777" w:rsidR="00BD3447" w:rsidRDefault="00BD3447" w:rsidP="00B5202E">
      <w:pPr>
        <w:spacing w:after="0" w:line="240" w:lineRule="auto"/>
      </w:pPr>
      <w:r>
        <w:separator/>
      </w:r>
    </w:p>
  </w:endnote>
  <w:endnote w:type="continuationSeparator" w:id="0">
    <w:p w14:paraId="5BBC3ACE" w14:textId="77777777" w:rsidR="00BD3447" w:rsidRDefault="00BD3447" w:rsidP="00B5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8D56" w14:textId="77777777" w:rsidR="00E17FEA" w:rsidRDefault="00E17FE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0974004"/>
      <w:docPartObj>
        <w:docPartGallery w:val="Page Numbers (Bottom of Page)"/>
        <w:docPartUnique/>
      </w:docPartObj>
    </w:sdtPr>
    <w:sdtEndPr/>
    <w:sdtContent>
      <w:p w14:paraId="1E359E29" w14:textId="351C5646" w:rsidR="00B5202E" w:rsidRDefault="00B5202E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72C63E0" wp14:editId="3E9A5A32">
                  <wp:extent cx="5467350" cy="45085"/>
                  <wp:effectExtent l="9525" t="9525" r="0" b="2540"/>
                  <wp:docPr id="350762012" name="Dijagram toka: Odluka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BA80D7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A015574" w14:textId="39881863" w:rsidR="00B5202E" w:rsidRDefault="00B5202E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A32A9B" w14:textId="77777777" w:rsidR="00B5202E" w:rsidRDefault="00B5202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58E3" w14:textId="77777777" w:rsidR="00E17FEA" w:rsidRDefault="00E17FE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81BE9" w14:textId="77777777" w:rsidR="00BD3447" w:rsidRDefault="00BD3447" w:rsidP="00B5202E">
      <w:pPr>
        <w:spacing w:after="0" w:line="240" w:lineRule="auto"/>
      </w:pPr>
      <w:r>
        <w:separator/>
      </w:r>
    </w:p>
  </w:footnote>
  <w:footnote w:type="continuationSeparator" w:id="0">
    <w:p w14:paraId="12AE3FB3" w14:textId="77777777" w:rsidR="00BD3447" w:rsidRDefault="00BD3447" w:rsidP="00B52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C894" w14:textId="77777777" w:rsidR="00E17FEA" w:rsidRDefault="00E17FE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512C" w14:textId="50BB4329" w:rsidR="00B5202E" w:rsidRPr="00F737CE" w:rsidRDefault="00B5202E" w:rsidP="00E17FEA">
    <w:pPr>
      <w:pStyle w:val="Zaglavlje"/>
      <w:jc w:val="center"/>
      <w:rPr>
        <w:rFonts w:ascii="Verdana" w:hAnsi="Verdana"/>
        <w:b/>
        <w:bCs/>
        <w:sz w:val="20"/>
        <w:szCs w:val="20"/>
      </w:rPr>
    </w:pPr>
    <w:r w:rsidRPr="00F737CE">
      <w:rPr>
        <w:rFonts w:ascii="Verdana" w:hAnsi="Verdana"/>
        <w:b/>
        <w:bCs/>
        <w:sz w:val="20"/>
        <w:szCs w:val="20"/>
      </w:rPr>
      <w:t>Obrazloženje Općeg dijela izvršenja financijskog plana Agencije za medije za 202</w:t>
    </w:r>
    <w:r w:rsidR="00E17FEA">
      <w:rPr>
        <w:rFonts w:ascii="Verdana" w:hAnsi="Verdana"/>
        <w:b/>
        <w:bCs/>
        <w:sz w:val="20"/>
        <w:szCs w:val="20"/>
      </w:rPr>
      <w:t>5</w:t>
    </w:r>
    <w:r w:rsidRPr="00F737CE">
      <w:rPr>
        <w:rFonts w:ascii="Verdana" w:hAnsi="Verdana"/>
        <w:b/>
        <w:bCs/>
        <w:sz w:val="20"/>
        <w:szCs w:val="20"/>
      </w:rPr>
      <w:t>. godinu</w:t>
    </w:r>
  </w:p>
  <w:p w14:paraId="2E023369" w14:textId="77777777" w:rsidR="00B5202E" w:rsidRPr="00F737CE" w:rsidRDefault="00B5202E">
    <w:pPr>
      <w:pStyle w:val="Zaglavlje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BFB1F" w14:textId="77777777" w:rsidR="00E17FEA" w:rsidRDefault="00E17FE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26070"/>
    <w:multiLevelType w:val="hybridMultilevel"/>
    <w:tmpl w:val="8AA211B8"/>
    <w:lvl w:ilvl="0" w:tplc="1388B0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8764B4"/>
    <w:multiLevelType w:val="hybridMultilevel"/>
    <w:tmpl w:val="64823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55EEC"/>
    <w:multiLevelType w:val="hybridMultilevel"/>
    <w:tmpl w:val="C3F29CD6"/>
    <w:lvl w:ilvl="0" w:tplc="DA569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DD9"/>
    <w:multiLevelType w:val="multilevel"/>
    <w:tmpl w:val="2408C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37814781">
    <w:abstractNumId w:val="2"/>
  </w:num>
  <w:num w:numId="2" w16cid:durableId="929970311">
    <w:abstractNumId w:val="0"/>
  </w:num>
  <w:num w:numId="3" w16cid:durableId="968705543">
    <w:abstractNumId w:val="1"/>
  </w:num>
  <w:num w:numId="4" w16cid:durableId="1261523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4E"/>
    <w:rsid w:val="000072A2"/>
    <w:rsid w:val="000074C9"/>
    <w:rsid w:val="00010B0E"/>
    <w:rsid w:val="00010F40"/>
    <w:rsid w:val="000209AC"/>
    <w:rsid w:val="00021118"/>
    <w:rsid w:val="000226A8"/>
    <w:rsid w:val="00023C3C"/>
    <w:rsid w:val="000323F8"/>
    <w:rsid w:val="0003456B"/>
    <w:rsid w:val="00042CDC"/>
    <w:rsid w:val="00076A85"/>
    <w:rsid w:val="00084337"/>
    <w:rsid w:val="000868A0"/>
    <w:rsid w:val="00090E4F"/>
    <w:rsid w:val="00091CA6"/>
    <w:rsid w:val="00092C7C"/>
    <w:rsid w:val="0009406B"/>
    <w:rsid w:val="0009685A"/>
    <w:rsid w:val="000A1564"/>
    <w:rsid w:val="000A38B7"/>
    <w:rsid w:val="000A5AB6"/>
    <w:rsid w:val="000A6DB0"/>
    <w:rsid w:val="000B1191"/>
    <w:rsid w:val="000B1EA4"/>
    <w:rsid w:val="000B3B85"/>
    <w:rsid w:val="000B4DC1"/>
    <w:rsid w:val="000B608B"/>
    <w:rsid w:val="000C1979"/>
    <w:rsid w:val="000D3879"/>
    <w:rsid w:val="000D4255"/>
    <w:rsid w:val="000D4C81"/>
    <w:rsid w:val="000E2B92"/>
    <w:rsid w:val="000E4107"/>
    <w:rsid w:val="000F058B"/>
    <w:rsid w:val="000F16D1"/>
    <w:rsid w:val="000F1BB4"/>
    <w:rsid w:val="000F1CB9"/>
    <w:rsid w:val="000F5C7F"/>
    <w:rsid w:val="000F66A3"/>
    <w:rsid w:val="00114B5E"/>
    <w:rsid w:val="00120528"/>
    <w:rsid w:val="00127F50"/>
    <w:rsid w:val="00131C56"/>
    <w:rsid w:val="00140DAB"/>
    <w:rsid w:val="0016060C"/>
    <w:rsid w:val="00163D1D"/>
    <w:rsid w:val="001A16B6"/>
    <w:rsid w:val="001A7C06"/>
    <w:rsid w:val="001B51D4"/>
    <w:rsid w:val="001C40AF"/>
    <w:rsid w:val="001C61AA"/>
    <w:rsid w:val="001C6A27"/>
    <w:rsid w:val="001C7ABE"/>
    <w:rsid w:val="001D1173"/>
    <w:rsid w:val="001E0831"/>
    <w:rsid w:val="001E14D9"/>
    <w:rsid w:val="001E40E8"/>
    <w:rsid w:val="001F406F"/>
    <w:rsid w:val="00201C11"/>
    <w:rsid w:val="0021280A"/>
    <w:rsid w:val="00214E58"/>
    <w:rsid w:val="0021703C"/>
    <w:rsid w:val="00217892"/>
    <w:rsid w:val="00217C88"/>
    <w:rsid w:val="00223B2D"/>
    <w:rsid w:val="002246AF"/>
    <w:rsid w:val="0022771F"/>
    <w:rsid w:val="0024297A"/>
    <w:rsid w:val="002431D8"/>
    <w:rsid w:val="00245B9F"/>
    <w:rsid w:val="002467CC"/>
    <w:rsid w:val="0024700E"/>
    <w:rsid w:val="0025362B"/>
    <w:rsid w:val="00253C67"/>
    <w:rsid w:val="002546F1"/>
    <w:rsid w:val="00260531"/>
    <w:rsid w:val="00262F94"/>
    <w:rsid w:val="00263FD4"/>
    <w:rsid w:val="00270CA1"/>
    <w:rsid w:val="00276137"/>
    <w:rsid w:val="0028314A"/>
    <w:rsid w:val="00291924"/>
    <w:rsid w:val="00295762"/>
    <w:rsid w:val="00295BDA"/>
    <w:rsid w:val="00296809"/>
    <w:rsid w:val="002A198A"/>
    <w:rsid w:val="002C3A35"/>
    <w:rsid w:val="002C42DD"/>
    <w:rsid w:val="002E2C55"/>
    <w:rsid w:val="002E5C67"/>
    <w:rsid w:val="002E67A1"/>
    <w:rsid w:val="002F04B0"/>
    <w:rsid w:val="002F33F4"/>
    <w:rsid w:val="00302A8A"/>
    <w:rsid w:val="0030683A"/>
    <w:rsid w:val="00312251"/>
    <w:rsid w:val="00312654"/>
    <w:rsid w:val="00313DBB"/>
    <w:rsid w:val="00314840"/>
    <w:rsid w:val="003167F6"/>
    <w:rsid w:val="00317B60"/>
    <w:rsid w:val="00320891"/>
    <w:rsid w:val="00322152"/>
    <w:rsid w:val="003268AE"/>
    <w:rsid w:val="00327182"/>
    <w:rsid w:val="00330B39"/>
    <w:rsid w:val="0033309D"/>
    <w:rsid w:val="003338CC"/>
    <w:rsid w:val="003404DD"/>
    <w:rsid w:val="003430C2"/>
    <w:rsid w:val="00346B55"/>
    <w:rsid w:val="00357607"/>
    <w:rsid w:val="00361130"/>
    <w:rsid w:val="00365CE6"/>
    <w:rsid w:val="00367781"/>
    <w:rsid w:val="003703AD"/>
    <w:rsid w:val="00371DB2"/>
    <w:rsid w:val="003807ED"/>
    <w:rsid w:val="0038188B"/>
    <w:rsid w:val="00383026"/>
    <w:rsid w:val="003837E5"/>
    <w:rsid w:val="00384BF3"/>
    <w:rsid w:val="003A0E1A"/>
    <w:rsid w:val="003A2CCE"/>
    <w:rsid w:val="003B26B7"/>
    <w:rsid w:val="003B36FF"/>
    <w:rsid w:val="003B7E52"/>
    <w:rsid w:val="003C16A5"/>
    <w:rsid w:val="003C1A9D"/>
    <w:rsid w:val="003C3FB0"/>
    <w:rsid w:val="003F304C"/>
    <w:rsid w:val="003F3413"/>
    <w:rsid w:val="003F5757"/>
    <w:rsid w:val="004002F7"/>
    <w:rsid w:val="00410540"/>
    <w:rsid w:val="00410F03"/>
    <w:rsid w:val="00413F49"/>
    <w:rsid w:val="0041421F"/>
    <w:rsid w:val="00422F52"/>
    <w:rsid w:val="004276AC"/>
    <w:rsid w:val="00434778"/>
    <w:rsid w:val="0043656A"/>
    <w:rsid w:val="00437F13"/>
    <w:rsid w:val="00443800"/>
    <w:rsid w:val="0044698F"/>
    <w:rsid w:val="00452554"/>
    <w:rsid w:val="00453702"/>
    <w:rsid w:val="00460A4B"/>
    <w:rsid w:val="00461D0F"/>
    <w:rsid w:val="00462756"/>
    <w:rsid w:val="0047258E"/>
    <w:rsid w:val="00474D3B"/>
    <w:rsid w:val="00474F57"/>
    <w:rsid w:val="004817C9"/>
    <w:rsid w:val="00482530"/>
    <w:rsid w:val="00485D7F"/>
    <w:rsid w:val="004875E3"/>
    <w:rsid w:val="0049586B"/>
    <w:rsid w:val="00497AAC"/>
    <w:rsid w:val="004A4FFB"/>
    <w:rsid w:val="004A7AE7"/>
    <w:rsid w:val="004B0EE1"/>
    <w:rsid w:val="004C4709"/>
    <w:rsid w:val="004D2DA8"/>
    <w:rsid w:val="004D43A4"/>
    <w:rsid w:val="004D4411"/>
    <w:rsid w:val="004E0F8D"/>
    <w:rsid w:val="004F1076"/>
    <w:rsid w:val="004F502E"/>
    <w:rsid w:val="004F5914"/>
    <w:rsid w:val="00501041"/>
    <w:rsid w:val="00514B99"/>
    <w:rsid w:val="00514E7D"/>
    <w:rsid w:val="005241D3"/>
    <w:rsid w:val="00525A68"/>
    <w:rsid w:val="005307B5"/>
    <w:rsid w:val="005327A9"/>
    <w:rsid w:val="0054337A"/>
    <w:rsid w:val="00543E2A"/>
    <w:rsid w:val="00545D33"/>
    <w:rsid w:val="00545F6E"/>
    <w:rsid w:val="005542C1"/>
    <w:rsid w:val="00554448"/>
    <w:rsid w:val="00555494"/>
    <w:rsid w:val="00574E0D"/>
    <w:rsid w:val="00580548"/>
    <w:rsid w:val="00583BBB"/>
    <w:rsid w:val="00584EC0"/>
    <w:rsid w:val="005864AD"/>
    <w:rsid w:val="00594832"/>
    <w:rsid w:val="005A637C"/>
    <w:rsid w:val="005B3F06"/>
    <w:rsid w:val="005B5EEB"/>
    <w:rsid w:val="005C0891"/>
    <w:rsid w:val="005C1102"/>
    <w:rsid w:val="005C172B"/>
    <w:rsid w:val="005C1C4D"/>
    <w:rsid w:val="005C203B"/>
    <w:rsid w:val="005C2BD8"/>
    <w:rsid w:val="005C56DF"/>
    <w:rsid w:val="005D23A5"/>
    <w:rsid w:val="005E00CD"/>
    <w:rsid w:val="005E4175"/>
    <w:rsid w:val="005E6771"/>
    <w:rsid w:val="005F1EE9"/>
    <w:rsid w:val="005F2BB4"/>
    <w:rsid w:val="00606518"/>
    <w:rsid w:val="00614E32"/>
    <w:rsid w:val="00616ABC"/>
    <w:rsid w:val="00617FF5"/>
    <w:rsid w:val="00621D23"/>
    <w:rsid w:val="0062485D"/>
    <w:rsid w:val="00636481"/>
    <w:rsid w:val="00650F05"/>
    <w:rsid w:val="00654D56"/>
    <w:rsid w:val="00664A14"/>
    <w:rsid w:val="00664D14"/>
    <w:rsid w:val="00671714"/>
    <w:rsid w:val="0067518D"/>
    <w:rsid w:val="006753AC"/>
    <w:rsid w:val="00681256"/>
    <w:rsid w:val="00683CF4"/>
    <w:rsid w:val="0069696E"/>
    <w:rsid w:val="006B2D44"/>
    <w:rsid w:val="006B45BC"/>
    <w:rsid w:val="006C5531"/>
    <w:rsid w:val="006D139B"/>
    <w:rsid w:val="006D6235"/>
    <w:rsid w:val="006E5E0E"/>
    <w:rsid w:val="006F22E2"/>
    <w:rsid w:val="006F3023"/>
    <w:rsid w:val="006F59CD"/>
    <w:rsid w:val="00702B4E"/>
    <w:rsid w:val="007042AB"/>
    <w:rsid w:val="00705688"/>
    <w:rsid w:val="00712206"/>
    <w:rsid w:val="00717B1F"/>
    <w:rsid w:val="00724F0A"/>
    <w:rsid w:val="0074068B"/>
    <w:rsid w:val="00743AD8"/>
    <w:rsid w:val="00745E51"/>
    <w:rsid w:val="007506D5"/>
    <w:rsid w:val="007515DC"/>
    <w:rsid w:val="0075510D"/>
    <w:rsid w:val="00757142"/>
    <w:rsid w:val="007607FA"/>
    <w:rsid w:val="00767943"/>
    <w:rsid w:val="00771630"/>
    <w:rsid w:val="00776AAD"/>
    <w:rsid w:val="0079112D"/>
    <w:rsid w:val="007927F0"/>
    <w:rsid w:val="00792885"/>
    <w:rsid w:val="00792AAF"/>
    <w:rsid w:val="00797770"/>
    <w:rsid w:val="00797F80"/>
    <w:rsid w:val="007A4C54"/>
    <w:rsid w:val="007B4097"/>
    <w:rsid w:val="007C73CB"/>
    <w:rsid w:val="007D2BAB"/>
    <w:rsid w:val="007E5178"/>
    <w:rsid w:val="007E69A0"/>
    <w:rsid w:val="007F01C2"/>
    <w:rsid w:val="007F40E2"/>
    <w:rsid w:val="0080089D"/>
    <w:rsid w:val="0080693C"/>
    <w:rsid w:val="00812D67"/>
    <w:rsid w:val="0082017A"/>
    <w:rsid w:val="00820DBF"/>
    <w:rsid w:val="00824985"/>
    <w:rsid w:val="008265AD"/>
    <w:rsid w:val="00827567"/>
    <w:rsid w:val="0082774A"/>
    <w:rsid w:val="00827DEA"/>
    <w:rsid w:val="00831E0B"/>
    <w:rsid w:val="00835495"/>
    <w:rsid w:val="00855E30"/>
    <w:rsid w:val="00856071"/>
    <w:rsid w:val="008564AC"/>
    <w:rsid w:val="008638C3"/>
    <w:rsid w:val="008679FA"/>
    <w:rsid w:val="00871787"/>
    <w:rsid w:val="00881465"/>
    <w:rsid w:val="00884BC1"/>
    <w:rsid w:val="0088544E"/>
    <w:rsid w:val="00887864"/>
    <w:rsid w:val="00890EDE"/>
    <w:rsid w:val="008940DE"/>
    <w:rsid w:val="0089680A"/>
    <w:rsid w:val="008A5371"/>
    <w:rsid w:val="008B2EEE"/>
    <w:rsid w:val="008B314E"/>
    <w:rsid w:val="008B5B03"/>
    <w:rsid w:val="008B708D"/>
    <w:rsid w:val="008B7CAA"/>
    <w:rsid w:val="008C43E2"/>
    <w:rsid w:val="008E07DF"/>
    <w:rsid w:val="008E1702"/>
    <w:rsid w:val="008F297F"/>
    <w:rsid w:val="00901F7B"/>
    <w:rsid w:val="00902F54"/>
    <w:rsid w:val="00910F1F"/>
    <w:rsid w:val="009145EF"/>
    <w:rsid w:val="00914FB4"/>
    <w:rsid w:val="00930E1A"/>
    <w:rsid w:val="00930EEA"/>
    <w:rsid w:val="00935E36"/>
    <w:rsid w:val="00940281"/>
    <w:rsid w:val="0094725B"/>
    <w:rsid w:val="0094799F"/>
    <w:rsid w:val="0095071B"/>
    <w:rsid w:val="009519B0"/>
    <w:rsid w:val="00954300"/>
    <w:rsid w:val="00960FEE"/>
    <w:rsid w:val="00965DA4"/>
    <w:rsid w:val="0097440A"/>
    <w:rsid w:val="009918C0"/>
    <w:rsid w:val="009918C3"/>
    <w:rsid w:val="00993126"/>
    <w:rsid w:val="00993830"/>
    <w:rsid w:val="00993C0D"/>
    <w:rsid w:val="009A168F"/>
    <w:rsid w:val="009B4578"/>
    <w:rsid w:val="009B4F46"/>
    <w:rsid w:val="009B5C5B"/>
    <w:rsid w:val="009B6A4C"/>
    <w:rsid w:val="009C7C84"/>
    <w:rsid w:val="009D2274"/>
    <w:rsid w:val="009D34A7"/>
    <w:rsid w:val="009D5563"/>
    <w:rsid w:val="009E72DA"/>
    <w:rsid w:val="00A0013D"/>
    <w:rsid w:val="00A02E5C"/>
    <w:rsid w:val="00A2121A"/>
    <w:rsid w:val="00A246C7"/>
    <w:rsid w:val="00A421A8"/>
    <w:rsid w:val="00A600FA"/>
    <w:rsid w:val="00A615F0"/>
    <w:rsid w:val="00A8038F"/>
    <w:rsid w:val="00A833C3"/>
    <w:rsid w:val="00A85216"/>
    <w:rsid w:val="00A95145"/>
    <w:rsid w:val="00A95667"/>
    <w:rsid w:val="00A9769F"/>
    <w:rsid w:val="00A97F29"/>
    <w:rsid w:val="00AA0F35"/>
    <w:rsid w:val="00AA30A7"/>
    <w:rsid w:val="00AA5ECB"/>
    <w:rsid w:val="00AA7F30"/>
    <w:rsid w:val="00AB4848"/>
    <w:rsid w:val="00AB494B"/>
    <w:rsid w:val="00AC33D2"/>
    <w:rsid w:val="00AD00CD"/>
    <w:rsid w:val="00AE0885"/>
    <w:rsid w:val="00AE32F3"/>
    <w:rsid w:val="00B112D6"/>
    <w:rsid w:val="00B2057A"/>
    <w:rsid w:val="00B2722B"/>
    <w:rsid w:val="00B31D3D"/>
    <w:rsid w:val="00B33FB5"/>
    <w:rsid w:val="00B3679C"/>
    <w:rsid w:val="00B414D9"/>
    <w:rsid w:val="00B51F45"/>
    <w:rsid w:val="00B5202E"/>
    <w:rsid w:val="00B53BC1"/>
    <w:rsid w:val="00B7475A"/>
    <w:rsid w:val="00B77081"/>
    <w:rsid w:val="00B80BDF"/>
    <w:rsid w:val="00B83ABF"/>
    <w:rsid w:val="00B84745"/>
    <w:rsid w:val="00B90325"/>
    <w:rsid w:val="00B91B38"/>
    <w:rsid w:val="00BA2E00"/>
    <w:rsid w:val="00BA67F8"/>
    <w:rsid w:val="00BA77B6"/>
    <w:rsid w:val="00BB5321"/>
    <w:rsid w:val="00BB648F"/>
    <w:rsid w:val="00BC0D71"/>
    <w:rsid w:val="00BC265C"/>
    <w:rsid w:val="00BC333F"/>
    <w:rsid w:val="00BC7052"/>
    <w:rsid w:val="00BD3447"/>
    <w:rsid w:val="00BD4275"/>
    <w:rsid w:val="00BD57EA"/>
    <w:rsid w:val="00BD7D1E"/>
    <w:rsid w:val="00BE1627"/>
    <w:rsid w:val="00BE1C84"/>
    <w:rsid w:val="00C10C36"/>
    <w:rsid w:val="00C1221C"/>
    <w:rsid w:val="00C26FBC"/>
    <w:rsid w:val="00C315DD"/>
    <w:rsid w:val="00C3213B"/>
    <w:rsid w:val="00C3427D"/>
    <w:rsid w:val="00C3546B"/>
    <w:rsid w:val="00C3779A"/>
    <w:rsid w:val="00C406BC"/>
    <w:rsid w:val="00C45B16"/>
    <w:rsid w:val="00C555AA"/>
    <w:rsid w:val="00C5637A"/>
    <w:rsid w:val="00C641F3"/>
    <w:rsid w:val="00C66724"/>
    <w:rsid w:val="00C71A2B"/>
    <w:rsid w:val="00C76F83"/>
    <w:rsid w:val="00C838E4"/>
    <w:rsid w:val="00C83CCF"/>
    <w:rsid w:val="00C853F9"/>
    <w:rsid w:val="00C877C2"/>
    <w:rsid w:val="00C91EC1"/>
    <w:rsid w:val="00C92571"/>
    <w:rsid w:val="00C928B2"/>
    <w:rsid w:val="00C92D9A"/>
    <w:rsid w:val="00C93255"/>
    <w:rsid w:val="00C95E7A"/>
    <w:rsid w:val="00C97A86"/>
    <w:rsid w:val="00CA7641"/>
    <w:rsid w:val="00CB0F34"/>
    <w:rsid w:val="00CB5D64"/>
    <w:rsid w:val="00CB6FAB"/>
    <w:rsid w:val="00CB740E"/>
    <w:rsid w:val="00CC11DD"/>
    <w:rsid w:val="00CC2572"/>
    <w:rsid w:val="00CD05A4"/>
    <w:rsid w:val="00CE2A76"/>
    <w:rsid w:val="00CE2D43"/>
    <w:rsid w:val="00CE7CDB"/>
    <w:rsid w:val="00CF3E34"/>
    <w:rsid w:val="00D0335B"/>
    <w:rsid w:val="00D04000"/>
    <w:rsid w:val="00D07B5C"/>
    <w:rsid w:val="00D07F36"/>
    <w:rsid w:val="00D10EB9"/>
    <w:rsid w:val="00D12E13"/>
    <w:rsid w:val="00D21277"/>
    <w:rsid w:val="00D2324E"/>
    <w:rsid w:val="00D3050D"/>
    <w:rsid w:val="00D44472"/>
    <w:rsid w:val="00D50F7D"/>
    <w:rsid w:val="00D5386A"/>
    <w:rsid w:val="00D61F2E"/>
    <w:rsid w:val="00D65033"/>
    <w:rsid w:val="00D70647"/>
    <w:rsid w:val="00D72AC1"/>
    <w:rsid w:val="00D81F16"/>
    <w:rsid w:val="00D828DF"/>
    <w:rsid w:val="00D85160"/>
    <w:rsid w:val="00D9614D"/>
    <w:rsid w:val="00D972F3"/>
    <w:rsid w:val="00DA009A"/>
    <w:rsid w:val="00DA066D"/>
    <w:rsid w:val="00DB4BC0"/>
    <w:rsid w:val="00DC01B4"/>
    <w:rsid w:val="00DC1F37"/>
    <w:rsid w:val="00DC2B18"/>
    <w:rsid w:val="00DC4047"/>
    <w:rsid w:val="00DC5ECF"/>
    <w:rsid w:val="00DC795B"/>
    <w:rsid w:val="00DE1355"/>
    <w:rsid w:val="00DE5012"/>
    <w:rsid w:val="00DE698A"/>
    <w:rsid w:val="00DE71D6"/>
    <w:rsid w:val="00DF2BB8"/>
    <w:rsid w:val="00DF5B4A"/>
    <w:rsid w:val="00E05EE3"/>
    <w:rsid w:val="00E06618"/>
    <w:rsid w:val="00E066A7"/>
    <w:rsid w:val="00E07B79"/>
    <w:rsid w:val="00E11C78"/>
    <w:rsid w:val="00E11E50"/>
    <w:rsid w:val="00E11ECB"/>
    <w:rsid w:val="00E17FEA"/>
    <w:rsid w:val="00E21364"/>
    <w:rsid w:val="00E36D21"/>
    <w:rsid w:val="00E42766"/>
    <w:rsid w:val="00E42A14"/>
    <w:rsid w:val="00E447FC"/>
    <w:rsid w:val="00E4792F"/>
    <w:rsid w:val="00E71807"/>
    <w:rsid w:val="00E725D9"/>
    <w:rsid w:val="00E825A4"/>
    <w:rsid w:val="00E832B6"/>
    <w:rsid w:val="00E8493E"/>
    <w:rsid w:val="00E85E19"/>
    <w:rsid w:val="00E9201F"/>
    <w:rsid w:val="00EA0666"/>
    <w:rsid w:val="00EA2AD0"/>
    <w:rsid w:val="00EB16F7"/>
    <w:rsid w:val="00EB75B8"/>
    <w:rsid w:val="00EC0D59"/>
    <w:rsid w:val="00EE5E48"/>
    <w:rsid w:val="00EF01A9"/>
    <w:rsid w:val="00EF19A3"/>
    <w:rsid w:val="00F01D15"/>
    <w:rsid w:val="00F148B2"/>
    <w:rsid w:val="00F164F3"/>
    <w:rsid w:val="00F17149"/>
    <w:rsid w:val="00F279C4"/>
    <w:rsid w:val="00F31CB5"/>
    <w:rsid w:val="00F338C1"/>
    <w:rsid w:val="00F37019"/>
    <w:rsid w:val="00F420CE"/>
    <w:rsid w:val="00F46480"/>
    <w:rsid w:val="00F52A76"/>
    <w:rsid w:val="00F54922"/>
    <w:rsid w:val="00F55A0E"/>
    <w:rsid w:val="00F5792B"/>
    <w:rsid w:val="00F61143"/>
    <w:rsid w:val="00F612AA"/>
    <w:rsid w:val="00F737CE"/>
    <w:rsid w:val="00F74F16"/>
    <w:rsid w:val="00F773F0"/>
    <w:rsid w:val="00F81A15"/>
    <w:rsid w:val="00F82073"/>
    <w:rsid w:val="00F84A8F"/>
    <w:rsid w:val="00F870FD"/>
    <w:rsid w:val="00F937BF"/>
    <w:rsid w:val="00F946CE"/>
    <w:rsid w:val="00FB078D"/>
    <w:rsid w:val="00FC3007"/>
    <w:rsid w:val="00FC3FE3"/>
    <w:rsid w:val="00FD7D68"/>
    <w:rsid w:val="00FE07E3"/>
    <w:rsid w:val="00FE1924"/>
    <w:rsid w:val="00FE2713"/>
    <w:rsid w:val="00FE4CAD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53E04"/>
  <w15:chartTrackingRefBased/>
  <w15:docId w15:val="{4F2295AE-E8C7-4536-A614-3158B113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75E3"/>
    <w:pPr>
      <w:ind w:left="720"/>
      <w:contextualSpacing/>
    </w:pPr>
  </w:style>
  <w:style w:type="table" w:styleId="Reetkatablice">
    <w:name w:val="Table Grid"/>
    <w:basedOn w:val="Obinatablica"/>
    <w:uiPriority w:val="39"/>
    <w:rsid w:val="004F59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52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202E"/>
  </w:style>
  <w:style w:type="paragraph" w:styleId="Podnoje">
    <w:name w:val="footer"/>
    <w:basedOn w:val="Normal"/>
    <w:link w:val="PodnojeChar"/>
    <w:uiPriority w:val="99"/>
    <w:unhideWhenUsed/>
    <w:rsid w:val="00B52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2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4F3B10A64604CADC5353D11CCF78C" ma:contentTypeVersion="2" ma:contentTypeDescription="Create a new document." ma:contentTypeScope="" ma:versionID="d7844b7a201662917fe097f0345cfe7e">
  <xsd:schema xmlns:xsd="http://www.w3.org/2001/XMLSchema" xmlns:xs="http://www.w3.org/2001/XMLSchema" xmlns:p="http://schemas.microsoft.com/office/2006/metadata/properties" xmlns:ns3="c82bddae-d565-4fda-81bf-e465b32f1647" targetNamespace="http://schemas.microsoft.com/office/2006/metadata/properties" ma:root="true" ma:fieldsID="657a3bf0c82d4ecc99a510317f2c6065" ns3:_="">
    <xsd:import namespace="c82bddae-d565-4fda-81bf-e465b32f16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bddae-d565-4fda-81bf-e465b32f1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48E0E0-E457-4DD5-83D9-7A529B6CED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0D6BF-C524-431E-B65B-A79B8F9C37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B11733-F6EB-476A-A461-1B6E9A9044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BEB793-B092-47AC-A8F9-8F607755D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bddae-d565-4fda-81bf-e465b32f1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2042</Words>
  <Characters>11641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Jakić</dc:creator>
  <cp:keywords/>
  <dc:description/>
  <cp:lastModifiedBy>Ljiljana Mažuran</cp:lastModifiedBy>
  <cp:revision>118</cp:revision>
  <cp:lastPrinted>2022-09-27T07:37:00Z</cp:lastPrinted>
  <dcterms:created xsi:type="dcterms:W3CDTF">2026-03-30T12:09:00Z</dcterms:created>
  <dcterms:modified xsi:type="dcterms:W3CDTF">2026-04-13T11:39:00Z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0x0101003C74F3B10A64604CADC5353D11CCF78C</vt:lpwstr>
  </property>
</Properties>
</file>